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4B4" w:rsidRPr="00A774B4" w:rsidRDefault="00020097" w:rsidP="00A774B4">
      <w:pPr>
        <w:tabs>
          <w:tab w:val="right" w:pos="9214"/>
        </w:tabs>
        <w:rPr>
          <w:rFonts w:ascii="Arial" w:hAnsi="Arial" w:cs="Arial"/>
          <w:b/>
          <w:sz w:val="24"/>
          <w:szCs w:val="24"/>
        </w:rPr>
      </w:pPr>
      <w:r>
        <w:rPr>
          <w:rFonts w:ascii="Arial" w:hAnsi="Arial" w:cs="Arial"/>
          <w:b/>
          <w:sz w:val="24"/>
          <w:szCs w:val="24"/>
        </w:rPr>
        <w:t>3GPP TSG-RAN WG4</w:t>
      </w:r>
      <w:r w:rsidR="003D2164">
        <w:rPr>
          <w:rFonts w:ascii="Arial" w:hAnsi="Arial" w:cs="Arial"/>
          <w:b/>
          <w:sz w:val="24"/>
          <w:szCs w:val="24"/>
        </w:rPr>
        <w:t xml:space="preserve"> meeting </w:t>
      </w:r>
      <w:r w:rsidR="00173DAC">
        <w:rPr>
          <w:rFonts w:ascii="Arial" w:hAnsi="Arial" w:cs="Arial"/>
          <w:b/>
          <w:sz w:val="24"/>
          <w:szCs w:val="24"/>
        </w:rPr>
        <w:t>Ad Hoc</w:t>
      </w:r>
      <w:r w:rsidR="003D2164">
        <w:rPr>
          <w:rFonts w:ascii="Arial" w:hAnsi="Arial" w:cs="Arial"/>
          <w:b/>
          <w:sz w:val="24"/>
          <w:szCs w:val="24"/>
        </w:rPr>
        <w:t>#</w:t>
      </w:r>
      <w:r w:rsidR="00173DAC">
        <w:rPr>
          <w:rFonts w:ascii="Arial" w:hAnsi="Arial" w:cs="Arial"/>
          <w:b/>
          <w:sz w:val="24"/>
          <w:szCs w:val="24"/>
        </w:rPr>
        <w:t>1801</w:t>
      </w:r>
      <w:r w:rsidR="00A774B4" w:rsidRPr="00A774B4">
        <w:rPr>
          <w:rFonts w:ascii="Arial" w:hAnsi="Arial" w:cs="Arial"/>
          <w:b/>
          <w:sz w:val="24"/>
          <w:szCs w:val="24"/>
        </w:rPr>
        <w:tab/>
        <w:t>R4-1</w:t>
      </w:r>
      <w:r w:rsidR="00CC138F">
        <w:rPr>
          <w:rFonts w:ascii="Arial" w:hAnsi="Arial" w:cs="Arial"/>
          <w:b/>
          <w:sz w:val="24"/>
          <w:szCs w:val="24"/>
        </w:rPr>
        <w:t>800335</w:t>
      </w:r>
      <w:r w:rsidR="00A774B4" w:rsidRPr="00A774B4">
        <w:rPr>
          <w:rFonts w:ascii="Arial" w:hAnsi="Arial" w:cs="Arial"/>
          <w:b/>
          <w:sz w:val="24"/>
          <w:szCs w:val="24"/>
        </w:rPr>
        <w:br/>
      </w:r>
      <w:r w:rsidR="00173DAC">
        <w:rPr>
          <w:rFonts w:ascii="Arial" w:hAnsi="Arial" w:cs="Arial"/>
          <w:b/>
          <w:sz w:val="24"/>
          <w:szCs w:val="24"/>
        </w:rPr>
        <w:t>San Diego</w:t>
      </w:r>
      <w:r w:rsidRPr="00020097">
        <w:rPr>
          <w:rFonts w:ascii="Arial" w:hAnsi="Arial" w:cs="Arial"/>
          <w:b/>
          <w:sz w:val="24"/>
          <w:szCs w:val="24"/>
        </w:rPr>
        <w:t>,</w:t>
      </w:r>
      <w:r w:rsidR="00BA1DAF">
        <w:rPr>
          <w:rFonts w:ascii="Arial" w:hAnsi="Arial" w:cs="Arial"/>
          <w:b/>
          <w:sz w:val="24"/>
          <w:szCs w:val="24"/>
        </w:rPr>
        <w:t xml:space="preserve"> </w:t>
      </w:r>
      <w:r w:rsidR="00173DAC">
        <w:rPr>
          <w:rFonts w:ascii="Arial" w:hAnsi="Arial" w:cs="Arial"/>
          <w:b/>
          <w:sz w:val="24"/>
          <w:szCs w:val="24"/>
        </w:rPr>
        <w:t>California</w:t>
      </w:r>
      <w:r w:rsidR="00BA1DAF">
        <w:rPr>
          <w:rFonts w:ascii="Arial" w:hAnsi="Arial" w:cs="Arial"/>
          <w:b/>
          <w:sz w:val="24"/>
          <w:szCs w:val="24"/>
        </w:rPr>
        <w:t>, USA, 2</w:t>
      </w:r>
      <w:r w:rsidR="00173DAC">
        <w:rPr>
          <w:rFonts w:ascii="Arial" w:hAnsi="Arial" w:cs="Arial"/>
          <w:b/>
          <w:sz w:val="24"/>
          <w:szCs w:val="24"/>
        </w:rPr>
        <w:t>2</w:t>
      </w:r>
      <w:r w:rsidR="00173DAC">
        <w:rPr>
          <w:rFonts w:ascii="Arial" w:hAnsi="Arial" w:cs="Arial"/>
          <w:b/>
          <w:sz w:val="24"/>
          <w:szCs w:val="24"/>
          <w:vertAlign w:val="superscript"/>
        </w:rPr>
        <w:t>nd</w:t>
      </w:r>
      <w:r w:rsidR="00BA1DAF">
        <w:rPr>
          <w:rFonts w:ascii="Arial" w:hAnsi="Arial" w:cs="Arial"/>
          <w:b/>
          <w:sz w:val="24"/>
          <w:szCs w:val="24"/>
        </w:rPr>
        <w:t xml:space="preserve"> </w:t>
      </w:r>
      <w:r w:rsidR="00173DAC">
        <w:rPr>
          <w:rFonts w:ascii="Arial" w:hAnsi="Arial" w:cs="Arial"/>
          <w:b/>
          <w:sz w:val="24"/>
          <w:szCs w:val="24"/>
        </w:rPr>
        <w:t>January</w:t>
      </w:r>
      <w:r w:rsidR="00BA1DAF">
        <w:rPr>
          <w:rFonts w:ascii="Arial" w:hAnsi="Arial" w:cs="Arial"/>
          <w:b/>
          <w:sz w:val="24"/>
          <w:szCs w:val="24"/>
        </w:rPr>
        <w:t xml:space="preserve"> </w:t>
      </w:r>
      <w:r w:rsidR="004C5B03">
        <w:rPr>
          <w:rFonts w:ascii="Arial" w:hAnsi="Arial" w:cs="Arial"/>
          <w:b/>
          <w:sz w:val="24"/>
          <w:szCs w:val="24"/>
        </w:rPr>
        <w:t>–</w:t>
      </w:r>
      <w:r w:rsidR="000540D2">
        <w:rPr>
          <w:rFonts w:ascii="Arial" w:hAnsi="Arial" w:cs="Arial"/>
          <w:b/>
          <w:sz w:val="24"/>
          <w:szCs w:val="24"/>
        </w:rPr>
        <w:t xml:space="preserve"> </w:t>
      </w:r>
      <w:r w:rsidR="00173DAC">
        <w:rPr>
          <w:rFonts w:ascii="Arial" w:hAnsi="Arial" w:cs="Arial"/>
          <w:b/>
          <w:sz w:val="24"/>
          <w:szCs w:val="24"/>
        </w:rPr>
        <w:t>26</w:t>
      </w:r>
      <w:r w:rsidR="004C5B03" w:rsidRPr="004C5B03">
        <w:rPr>
          <w:rFonts w:ascii="Arial" w:hAnsi="Arial" w:cs="Arial"/>
          <w:b/>
          <w:sz w:val="24"/>
          <w:szCs w:val="24"/>
          <w:vertAlign w:val="superscript"/>
        </w:rPr>
        <w:t>t</w:t>
      </w:r>
      <w:r w:rsidR="00173DAC">
        <w:rPr>
          <w:rFonts w:ascii="Arial" w:hAnsi="Arial" w:cs="Arial"/>
          <w:b/>
          <w:sz w:val="24"/>
          <w:szCs w:val="24"/>
          <w:vertAlign w:val="superscript"/>
        </w:rPr>
        <w:t>h</w:t>
      </w:r>
      <w:r w:rsidRPr="00020097">
        <w:rPr>
          <w:rFonts w:ascii="Arial" w:hAnsi="Arial" w:cs="Arial"/>
          <w:b/>
          <w:sz w:val="24"/>
          <w:szCs w:val="24"/>
        </w:rPr>
        <w:t xml:space="preserve"> </w:t>
      </w:r>
      <w:r w:rsidR="00173DAC">
        <w:rPr>
          <w:rFonts w:ascii="Arial" w:hAnsi="Arial" w:cs="Arial"/>
          <w:b/>
          <w:sz w:val="24"/>
          <w:szCs w:val="24"/>
        </w:rPr>
        <w:t>January</w:t>
      </w:r>
      <w:r w:rsidRPr="00020097">
        <w:rPr>
          <w:rFonts w:ascii="Arial" w:hAnsi="Arial" w:cs="Arial"/>
          <w:b/>
          <w:sz w:val="24"/>
          <w:szCs w:val="24"/>
        </w:rPr>
        <w:t>, 201</w:t>
      </w:r>
      <w:r w:rsidR="00173DAC">
        <w:rPr>
          <w:rFonts w:ascii="Arial" w:hAnsi="Arial" w:cs="Arial"/>
          <w:b/>
          <w:sz w:val="24"/>
          <w:szCs w:val="24"/>
        </w:rPr>
        <w:t>8</w:t>
      </w:r>
    </w:p>
    <w:p w:rsidR="00A774B4" w:rsidRPr="00A774B4" w:rsidRDefault="00A774B4" w:rsidP="00A774B4">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rsidR="00A774B4" w:rsidRPr="00A774B4" w:rsidRDefault="00A774B4" w:rsidP="00A774B4">
      <w:pPr>
        <w:ind w:left="1985" w:hanging="1985"/>
        <w:rPr>
          <w:rFonts w:ascii="Arial" w:hAnsi="Arial" w:cs="Arial"/>
        </w:rPr>
      </w:pPr>
      <w:r w:rsidRPr="00A774B4">
        <w:rPr>
          <w:rFonts w:ascii="Arial" w:hAnsi="Arial" w:cs="Arial"/>
          <w:b/>
        </w:rPr>
        <w:t>Source:</w:t>
      </w:r>
      <w:r w:rsidRPr="00A774B4">
        <w:rPr>
          <w:rFonts w:ascii="Arial" w:hAnsi="Arial" w:cs="Arial"/>
        </w:rPr>
        <w:tab/>
      </w:r>
      <w:r w:rsidR="00463CE0">
        <w:rPr>
          <w:rFonts w:ascii="Arial" w:hAnsi="Arial" w:cs="Arial"/>
        </w:rPr>
        <w:t>ZTE Corporation</w:t>
      </w:r>
    </w:p>
    <w:p w:rsidR="00A774B4" w:rsidRPr="00A774B4" w:rsidRDefault="00A774B4" w:rsidP="00A774B4">
      <w:pPr>
        <w:ind w:left="1985" w:hanging="1985"/>
        <w:rPr>
          <w:rFonts w:ascii="Arial" w:hAnsi="Arial" w:cs="Arial"/>
        </w:rPr>
      </w:pPr>
      <w:r w:rsidRPr="00A774B4">
        <w:rPr>
          <w:rFonts w:ascii="Arial" w:hAnsi="Arial" w:cs="Arial"/>
          <w:b/>
        </w:rPr>
        <w:t>Title:</w:t>
      </w:r>
      <w:r w:rsidRPr="00A774B4">
        <w:rPr>
          <w:rFonts w:ascii="Arial" w:hAnsi="Arial" w:cs="Arial"/>
        </w:rPr>
        <w:tab/>
      </w:r>
      <w:r w:rsidR="005C09B7">
        <w:rPr>
          <w:rFonts w:ascii="Arial" w:hAnsi="Arial" w:cs="Arial"/>
        </w:rPr>
        <w:t>PRB alignment for multiple numerologies</w:t>
      </w:r>
    </w:p>
    <w:p w:rsidR="00A774B4" w:rsidRPr="00A774B4" w:rsidRDefault="00A774B4" w:rsidP="00A774B4">
      <w:pPr>
        <w:ind w:left="1985" w:hanging="1985"/>
        <w:rPr>
          <w:rFonts w:ascii="Arial" w:hAnsi="Arial" w:cs="Arial"/>
        </w:rPr>
      </w:pPr>
      <w:r w:rsidRPr="00A774B4">
        <w:rPr>
          <w:rFonts w:ascii="Arial" w:hAnsi="Arial" w:cs="Arial"/>
          <w:b/>
        </w:rPr>
        <w:t>Agenda item:</w:t>
      </w:r>
      <w:r w:rsidRPr="00A774B4">
        <w:rPr>
          <w:rFonts w:ascii="Arial" w:hAnsi="Arial" w:cs="Arial"/>
        </w:rPr>
        <w:tab/>
      </w:r>
      <w:r w:rsidR="00312649">
        <w:rPr>
          <w:rFonts w:ascii="Arial" w:hAnsi="Arial" w:cs="Arial"/>
        </w:rPr>
        <w:t>4.2.1.4</w:t>
      </w:r>
    </w:p>
    <w:p w:rsidR="00A774B4" w:rsidRPr="00A774B4" w:rsidRDefault="00A774B4" w:rsidP="00A774B4">
      <w:pPr>
        <w:ind w:left="1985" w:hanging="1985"/>
        <w:rPr>
          <w:rFonts w:ascii="Arial" w:hAnsi="Arial" w:cs="Arial"/>
        </w:rPr>
      </w:pPr>
      <w:r w:rsidRPr="00A774B4">
        <w:rPr>
          <w:rFonts w:ascii="Arial" w:hAnsi="Arial" w:cs="Arial"/>
          <w:b/>
        </w:rPr>
        <w:t>Document for:</w:t>
      </w:r>
      <w:r w:rsidRPr="00A774B4">
        <w:rPr>
          <w:rFonts w:ascii="Arial" w:hAnsi="Arial" w:cs="Arial"/>
        </w:rPr>
        <w:tab/>
        <w:t>Approval</w:t>
      </w:r>
    </w:p>
    <w:p w:rsidR="00A774B4" w:rsidRPr="003C5C42" w:rsidRDefault="00A774B4" w:rsidP="00A774B4">
      <w:pPr>
        <w:pBdr>
          <w:bottom w:val="single" w:sz="4" w:space="1" w:color="auto"/>
        </w:pBdr>
        <w:rPr>
          <w:rFonts w:ascii="Arial" w:hAnsi="Arial" w:cs="Arial"/>
          <w:lang w:val="pt-BR"/>
        </w:rPr>
      </w:pPr>
    </w:p>
    <w:p w:rsidR="00A774B4" w:rsidRDefault="00A774B4" w:rsidP="00A774B4">
      <w:pPr>
        <w:pStyle w:val="Heading2"/>
      </w:pPr>
      <w:r>
        <w:t>1. Background</w:t>
      </w:r>
    </w:p>
    <w:p w:rsidR="004B3A1A" w:rsidRDefault="00ED6B1A" w:rsidP="004B3A1A">
      <w:r>
        <w:t xml:space="preserve">According to the first release of NR specs, the mapping between the </w:t>
      </w:r>
      <w:r w:rsidRPr="00F21583">
        <w:rPr>
          <w:i/>
        </w:rPr>
        <w:t>RF reference frequency</w:t>
      </w:r>
      <w:r>
        <w:t xml:space="preserve"> on the channel raster and the corresponding resource element is given in table 5.4.2.2-1 in TS 38.104 v 1.0.0 [1]:</w:t>
      </w:r>
    </w:p>
    <w:p w:rsidR="00CD7BD7" w:rsidRPr="008C4DFC" w:rsidRDefault="00CD7BD7" w:rsidP="00CD7BD7">
      <w:pPr>
        <w:pStyle w:val="TH"/>
        <w:rPr>
          <w:rFonts w:eastAsia="Yu Mincho"/>
          <w:lang w:eastAsia="zh-CN"/>
        </w:rPr>
      </w:pPr>
      <w:r w:rsidRPr="008C4DFC">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CD7BD7" w:rsidRPr="008C4DFC" w:rsidTr="00C70E17">
        <w:trPr>
          <w:jc w:val="center"/>
        </w:trPr>
        <w:tc>
          <w:tcPr>
            <w:tcW w:w="3758" w:type="dxa"/>
            <w:tcBorders>
              <w:top w:val="single" w:sz="4" w:space="0" w:color="auto"/>
              <w:left w:val="single" w:sz="4" w:space="0" w:color="auto"/>
              <w:bottom w:val="single" w:sz="4" w:space="0" w:color="auto"/>
              <w:right w:val="single" w:sz="4" w:space="0" w:color="auto"/>
            </w:tcBorders>
          </w:tcPr>
          <w:p w:rsidR="00CD7BD7" w:rsidRPr="008C4DFC" w:rsidRDefault="00CD7BD7" w:rsidP="00C70E17">
            <w:pPr>
              <w:pStyle w:val="TAC"/>
              <w:rPr>
                <w:rFonts w:eastAsia="Yu Mincho"/>
              </w:rPr>
            </w:pPr>
            <w:r w:rsidRPr="008C4DFC">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CD7BD7" w:rsidRPr="008C4DFC" w:rsidRDefault="00CD7BD7" w:rsidP="00C70E17">
            <w:pPr>
              <w:pStyle w:val="TAC"/>
              <w:rPr>
                <w:rFonts w:eastAsia="Yu Mincho" w:cs="v5.0.0"/>
                <w:vertAlign w:val="superscript"/>
                <w:lang w:eastAsia="ja-JP"/>
              </w:rPr>
            </w:pPr>
            <w:r w:rsidRPr="008C4DFC">
              <w:rPr>
                <w:rFonts w:eastAsia="Yu Mincho"/>
                <w:position w:val="-10"/>
              </w:rPr>
              <w:object w:dxaOrig="145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5pt;height:18.15pt" o:ole="">
                  <v:imagedata r:id="rId8" o:title=""/>
                </v:shape>
                <o:OLEObject Type="Embed" ProgID="Equation.3" ShapeID="_x0000_i1025" DrawAspect="Content" ObjectID="_1577518503" r:id="rId9"/>
              </w:object>
            </w:r>
          </w:p>
        </w:tc>
        <w:tc>
          <w:tcPr>
            <w:tcW w:w="2406" w:type="dxa"/>
            <w:tcBorders>
              <w:top w:val="single" w:sz="4" w:space="0" w:color="auto"/>
              <w:left w:val="single" w:sz="4" w:space="0" w:color="auto"/>
              <w:bottom w:val="single" w:sz="4" w:space="0" w:color="auto"/>
              <w:right w:val="single" w:sz="4" w:space="0" w:color="auto"/>
            </w:tcBorders>
            <w:hideMark/>
          </w:tcPr>
          <w:p w:rsidR="00CD7BD7" w:rsidRPr="008C4DFC" w:rsidRDefault="00CD7BD7" w:rsidP="00C70E17">
            <w:pPr>
              <w:pStyle w:val="TAC"/>
              <w:rPr>
                <w:rFonts w:eastAsia="Yu Mincho" w:cs="v5.0.0"/>
              </w:rPr>
            </w:pPr>
            <w:r w:rsidRPr="008C4DFC">
              <w:rPr>
                <w:rFonts w:eastAsia="Yu Mincho"/>
                <w:position w:val="-10"/>
              </w:rPr>
              <w:object w:dxaOrig="1395" w:dyaOrig="360">
                <v:shape id="_x0000_i1026" type="#_x0000_t75" style="width:70.1pt;height:18.15pt" o:ole="">
                  <v:imagedata r:id="rId10" o:title=""/>
                </v:shape>
                <o:OLEObject Type="Embed" ProgID="Equation.3" ShapeID="_x0000_i1026" DrawAspect="Content" ObjectID="_1577518504" r:id="rId11"/>
              </w:object>
            </w:r>
          </w:p>
        </w:tc>
      </w:tr>
      <w:tr w:rsidR="00CD7BD7" w:rsidRPr="008C4DFC" w:rsidTr="00C70E17">
        <w:trPr>
          <w:jc w:val="center"/>
        </w:trPr>
        <w:tc>
          <w:tcPr>
            <w:tcW w:w="3758" w:type="dxa"/>
            <w:tcBorders>
              <w:top w:val="single" w:sz="4" w:space="0" w:color="auto"/>
              <w:left w:val="single" w:sz="4" w:space="0" w:color="auto"/>
              <w:bottom w:val="single" w:sz="4" w:space="0" w:color="auto"/>
              <w:right w:val="single" w:sz="4" w:space="0" w:color="auto"/>
            </w:tcBorders>
            <w:hideMark/>
          </w:tcPr>
          <w:p w:rsidR="00CD7BD7" w:rsidRPr="008C4DFC" w:rsidRDefault="00CD7BD7" w:rsidP="00C70E17">
            <w:pPr>
              <w:pStyle w:val="TAL"/>
              <w:rPr>
                <w:rFonts w:eastAsia="Yu Mincho"/>
              </w:rPr>
            </w:pPr>
            <w:r w:rsidRPr="008C4DFC">
              <w:rPr>
                <w:rFonts w:eastAsia="Yu Mincho"/>
              </w:rPr>
              <w:t xml:space="preserve">Resource element index </w:t>
            </w:r>
            <w:r w:rsidRPr="008C4DFC">
              <w:rPr>
                <w:rFonts w:eastAsia="Yu Mincho"/>
                <w:position w:val="-6"/>
              </w:rPr>
              <w:object w:dxaOrig="165" w:dyaOrig="270">
                <v:shape id="_x0000_i1027" type="#_x0000_t75" style="width:8.15pt;height:13.75pt" o:ole="">
                  <v:imagedata r:id="rId12" o:title=""/>
                </v:shape>
                <o:OLEObject Type="Embed" ProgID="Equation.3" ShapeID="_x0000_i1027" DrawAspect="Content" ObjectID="_1577518505" r:id="rId13"/>
              </w:object>
            </w:r>
          </w:p>
        </w:tc>
        <w:tc>
          <w:tcPr>
            <w:tcW w:w="2406" w:type="dxa"/>
            <w:tcBorders>
              <w:top w:val="single" w:sz="4" w:space="0" w:color="auto"/>
              <w:left w:val="single" w:sz="4" w:space="0" w:color="auto"/>
              <w:bottom w:val="single" w:sz="4" w:space="0" w:color="auto"/>
              <w:right w:val="single" w:sz="4" w:space="0" w:color="auto"/>
            </w:tcBorders>
            <w:hideMark/>
          </w:tcPr>
          <w:p w:rsidR="00CD7BD7" w:rsidRPr="008C4DFC" w:rsidRDefault="00CD7BD7" w:rsidP="00C70E17">
            <w:pPr>
              <w:pStyle w:val="TAC"/>
              <w:rPr>
                <w:rFonts w:eastAsia="Yu Mincho"/>
              </w:rPr>
            </w:pPr>
            <w:r w:rsidRPr="008C4DFC">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CD7BD7" w:rsidRPr="008C4DFC" w:rsidRDefault="00CD7BD7" w:rsidP="00C70E17">
            <w:pPr>
              <w:pStyle w:val="TAC"/>
              <w:rPr>
                <w:rFonts w:eastAsia="Yu Mincho"/>
              </w:rPr>
            </w:pPr>
            <w:r w:rsidRPr="008C4DFC">
              <w:rPr>
                <w:rFonts w:eastAsia="Yu Mincho"/>
              </w:rPr>
              <w:t>6</w:t>
            </w:r>
          </w:p>
        </w:tc>
      </w:tr>
      <w:tr w:rsidR="00CD7BD7" w:rsidRPr="008C4DFC" w:rsidTr="00C70E17">
        <w:trPr>
          <w:jc w:val="center"/>
        </w:trPr>
        <w:tc>
          <w:tcPr>
            <w:tcW w:w="3758" w:type="dxa"/>
            <w:tcBorders>
              <w:top w:val="single" w:sz="4" w:space="0" w:color="auto"/>
              <w:left w:val="single" w:sz="4" w:space="0" w:color="auto"/>
              <w:bottom w:val="single" w:sz="4" w:space="0" w:color="auto"/>
              <w:right w:val="single" w:sz="4" w:space="0" w:color="auto"/>
            </w:tcBorders>
          </w:tcPr>
          <w:p w:rsidR="00CD7BD7" w:rsidRPr="008C4DFC" w:rsidRDefault="00CD7BD7" w:rsidP="00C70E17">
            <w:pPr>
              <w:pStyle w:val="TAL"/>
              <w:rPr>
                <w:rFonts w:eastAsia="Yu Mincho"/>
              </w:rPr>
            </w:pPr>
            <w:r w:rsidRPr="008C4DFC">
              <w:rPr>
                <w:rFonts w:eastAsia="Yu Mincho"/>
              </w:rPr>
              <w:t xml:space="preserve">Physical resource block number </w:t>
            </w:r>
            <w:r w:rsidRPr="008C4DFC">
              <w:rPr>
                <w:rFonts w:eastAsia="Yu Mincho"/>
                <w:position w:val="-10"/>
              </w:rPr>
              <w:object w:dxaOrig="435" w:dyaOrig="315">
                <v:shape id="_x0000_i1028" type="#_x0000_t75" style="width:21.9pt;height:15.65pt" o:ole="">
                  <v:imagedata r:id="rId14" o:title=""/>
                </v:shape>
                <o:OLEObject Type="Embed" ProgID="Equation.3" ShapeID="_x0000_i1028" DrawAspect="Content" ObjectID="_1577518506" r:id="rId15"/>
              </w:object>
            </w:r>
          </w:p>
          <w:p w:rsidR="00CD7BD7" w:rsidRPr="008C4DFC" w:rsidRDefault="00CD7BD7" w:rsidP="00C70E17">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CD7BD7" w:rsidRPr="008C4DFC" w:rsidRDefault="00CD7BD7" w:rsidP="00C70E17">
            <w:pPr>
              <w:pStyle w:val="TAC"/>
              <w:rPr>
                <w:rFonts w:eastAsia="Yu Mincho" w:cs="v5.0.0"/>
              </w:rPr>
            </w:pPr>
            <w:r w:rsidRPr="008C4DFC">
              <w:rPr>
                <w:rFonts w:eastAsia="Yu Mincho"/>
                <w:position w:val="-32"/>
              </w:rPr>
              <w:object w:dxaOrig="1365" w:dyaOrig="735">
                <v:shape id="_x0000_i1029" type="#_x0000_t75" style="width:67.6pt;height:36.95pt" o:ole="">
                  <v:imagedata r:id="rId16" o:title=""/>
                </v:shape>
                <o:OLEObject Type="Embed" ProgID="Equation.3" ShapeID="_x0000_i1029" DrawAspect="Content" ObjectID="_1577518507" r:id="rId17"/>
              </w:object>
            </w:r>
          </w:p>
        </w:tc>
        <w:tc>
          <w:tcPr>
            <w:tcW w:w="2406" w:type="dxa"/>
            <w:tcBorders>
              <w:top w:val="single" w:sz="4" w:space="0" w:color="auto"/>
              <w:left w:val="single" w:sz="4" w:space="0" w:color="auto"/>
              <w:bottom w:val="single" w:sz="4" w:space="0" w:color="auto"/>
              <w:right w:val="single" w:sz="4" w:space="0" w:color="auto"/>
            </w:tcBorders>
            <w:hideMark/>
          </w:tcPr>
          <w:p w:rsidR="00CD7BD7" w:rsidRPr="008C4DFC" w:rsidRDefault="00CD7BD7" w:rsidP="00C70E17">
            <w:pPr>
              <w:pStyle w:val="TAC"/>
              <w:rPr>
                <w:rFonts w:eastAsia="Yu Mincho" w:cs="v5.0.0"/>
              </w:rPr>
            </w:pPr>
            <w:r w:rsidRPr="008C4DFC">
              <w:rPr>
                <w:rFonts w:eastAsia="Yu Mincho"/>
                <w:position w:val="-32"/>
              </w:rPr>
              <w:object w:dxaOrig="1365" w:dyaOrig="735">
                <v:shape id="_x0000_i1030" type="#_x0000_t75" style="width:67.6pt;height:36.95pt" o:ole="">
                  <v:imagedata r:id="rId18" o:title=""/>
                </v:shape>
                <o:OLEObject Type="Embed" ProgID="Equation.3" ShapeID="_x0000_i1030" DrawAspect="Content" ObjectID="_1577518508" r:id="rId19"/>
              </w:object>
            </w:r>
          </w:p>
        </w:tc>
      </w:tr>
    </w:tbl>
    <w:p w:rsidR="00CD7BD7" w:rsidRDefault="00F21583" w:rsidP="003C2BCC">
      <w:r>
        <w:rPr>
          <w:rFonts w:eastAsia="Yu Mincho"/>
        </w:rPr>
        <w:t xml:space="preserve">Where </w:t>
      </w:r>
      <w:r w:rsidR="00CD7BD7" w:rsidRPr="008C4DFC">
        <w:rPr>
          <w:rFonts w:eastAsia="Yu Mincho"/>
          <w:position w:val="-6"/>
        </w:rPr>
        <w:object w:dxaOrig="165" w:dyaOrig="270">
          <v:shape id="_x0000_i1031" type="#_x0000_t75" style="width:8.15pt;height:13.75pt" o:ole="">
            <v:imagedata r:id="rId12" o:title=""/>
          </v:shape>
          <o:OLEObject Type="Embed" ProgID="Equation.3" ShapeID="_x0000_i1031" DrawAspect="Content" ObjectID="_1577518509" r:id="rId20"/>
        </w:object>
      </w:r>
      <w:r w:rsidR="00CD7BD7" w:rsidRPr="008C4DFC">
        <w:rPr>
          <w:rFonts w:eastAsia="Yu Mincho"/>
        </w:rPr>
        <w:t xml:space="preserve">, </w:t>
      </w:r>
      <w:r w:rsidR="00CD7BD7" w:rsidRPr="008C4DFC">
        <w:rPr>
          <w:rFonts w:eastAsia="Yu Mincho"/>
          <w:position w:val="-10"/>
        </w:rPr>
        <w:object w:dxaOrig="435" w:dyaOrig="315">
          <v:shape id="_x0000_i1032" type="#_x0000_t75" style="width:21.9pt;height:15.65pt" o:ole="">
            <v:imagedata r:id="rId14" o:title=""/>
          </v:shape>
          <o:OLEObject Type="Embed" ProgID="Equation.3" ShapeID="_x0000_i1032" DrawAspect="Content" ObjectID="_1577518510" r:id="rId21"/>
        </w:object>
      </w:r>
      <w:r w:rsidR="00CD7BD7" w:rsidRPr="008C4DFC">
        <w:rPr>
          <w:rFonts w:eastAsia="Yu Mincho"/>
        </w:rPr>
        <w:t xml:space="preserve"> , </w:t>
      </w:r>
      <w:r w:rsidR="00CD7BD7" w:rsidRPr="008C4DFC">
        <w:rPr>
          <w:rFonts w:eastAsia="Yu Mincho"/>
          <w:position w:val="-10"/>
        </w:rPr>
        <w:object w:dxaOrig="465" w:dyaOrig="360">
          <v:shape id="_x0000_i1033" type="#_x0000_t75" style="width:23.15pt;height:18.15pt" o:ole="">
            <v:imagedata r:id="rId22" o:title=""/>
          </v:shape>
          <o:OLEObject Type="Embed" ProgID="Equation.3" ShapeID="_x0000_i1033" DrawAspect="Content" ObjectID="_1577518511" r:id="rId23"/>
        </w:object>
      </w:r>
      <w:r w:rsidR="00CD7BD7" w:rsidRPr="008C4DFC">
        <w:rPr>
          <w:rFonts w:eastAsia="Yu Mincho"/>
        </w:rPr>
        <w:t xml:space="preserve"> are as defined in </w:t>
      </w:r>
      <w:r w:rsidR="00CD7BD7">
        <w:rPr>
          <w:rFonts w:eastAsia="Yu Mincho"/>
        </w:rPr>
        <w:t xml:space="preserve">3GPP </w:t>
      </w:r>
      <w:r w:rsidR="00CD7BD7" w:rsidRPr="008C4DFC">
        <w:rPr>
          <w:rFonts w:eastAsia="Yu Mincho"/>
        </w:rPr>
        <w:t>TS 38.211</w:t>
      </w:r>
      <w:r w:rsidR="0002302F">
        <w:rPr>
          <w:rFonts w:eastAsia="Yu Mincho"/>
        </w:rPr>
        <w:t xml:space="preserve"> [2]</w:t>
      </w:r>
      <w:r w:rsidR="001B0998">
        <w:rPr>
          <w:rFonts w:eastAsia="Yu Mincho"/>
        </w:rPr>
        <w:t>.</w:t>
      </w:r>
      <w:r w:rsidR="008C653D">
        <w:t xml:space="preserve"> </w:t>
      </w:r>
      <w:r>
        <w:t>In principle,</w:t>
      </w:r>
      <w:r w:rsidR="008C653D">
        <w:t xml:space="preserve"> this method specifies that</w:t>
      </w:r>
      <w:r>
        <w:t xml:space="preserve"> the centre of transmission bandwidth configuration points to the position of one channel raster.</w:t>
      </w:r>
    </w:p>
    <w:p w:rsidR="004B3A1A" w:rsidRDefault="00623045" w:rsidP="004B3A1A">
      <w:r>
        <w:t>For the c</w:t>
      </w:r>
      <w:r w:rsidR="00B8484C">
        <w:t>ase with multiple numerologies, some potential issues were discussed in RAN4#85 in Reno [</w:t>
      </w:r>
      <w:r w:rsidR="006E184C">
        <w:t>3] [4</w:t>
      </w:r>
      <w:r w:rsidR="00B8484C">
        <w:t>], and i</w:t>
      </w:r>
      <w:r w:rsidR="004B3A1A">
        <w:t xml:space="preserve">n this </w:t>
      </w:r>
      <w:r w:rsidR="00561C10">
        <w:t>contribution</w:t>
      </w:r>
      <w:r w:rsidR="004B3A1A">
        <w:t xml:space="preserve">, </w:t>
      </w:r>
      <w:r w:rsidR="00B8484C">
        <w:t>we further discuss these potential issues and suggest corresponding possible changes in the specs</w:t>
      </w:r>
      <w:r w:rsidR="00BC18D7">
        <w:t>.</w:t>
      </w:r>
    </w:p>
    <w:p w:rsidR="00A774B4" w:rsidRDefault="004B3A1A" w:rsidP="003C3BBA">
      <w:pPr>
        <w:pStyle w:val="Heading2"/>
      </w:pPr>
      <w:r>
        <w:t>2</w:t>
      </w:r>
      <w:r w:rsidR="00A774B4">
        <w:t xml:space="preserve">. </w:t>
      </w:r>
      <w:r w:rsidR="00650111">
        <w:t>Discussion</w:t>
      </w:r>
    </w:p>
    <w:p w:rsidR="00E90C41" w:rsidRDefault="007E2F33" w:rsidP="004B3A1A">
      <w:r>
        <w:t xml:space="preserve">For the sake of simplicity, we can take 5MHz channel bandwidth as one example discussed here. </w:t>
      </w:r>
      <w:r w:rsidR="00763D76">
        <w:t>According to TS 38.104 [1], for 15kHz SCS,  N</w:t>
      </w:r>
      <w:r w:rsidR="00763D76" w:rsidRPr="007C6CE1">
        <w:rPr>
          <w:vertAlign w:val="subscript"/>
        </w:rPr>
        <w:t>RB</w:t>
      </w:r>
      <w:r w:rsidR="00763D76">
        <w:t xml:space="preserve"> = 25, and for 30kHz SCS, N</w:t>
      </w:r>
      <w:r w:rsidR="00763D76" w:rsidRPr="007C6CE1">
        <w:rPr>
          <w:vertAlign w:val="subscript"/>
        </w:rPr>
        <w:t>RB</w:t>
      </w:r>
      <w:r w:rsidR="00763D76">
        <w:t xml:space="preserve"> = 11, and their PRB grids are illustrated in Fig. 1 according to the current specs.</w:t>
      </w:r>
    </w:p>
    <w:p w:rsidR="00763D76" w:rsidRDefault="003B54DD" w:rsidP="00B52D9D">
      <w:pPr>
        <w:jc w:val="center"/>
      </w:pPr>
      <w:r w:rsidRPr="003B54DD">
        <w:rPr>
          <w:noProof/>
          <w:lang w:val="en-US" w:eastAsia="zh-CN"/>
        </w:rPr>
        <w:drawing>
          <wp:inline distT="0" distB="0" distL="0" distR="0" wp14:anchorId="60CCBCEE" wp14:editId="1F14BB05">
            <wp:extent cx="5587520" cy="2668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587520" cy="2668785"/>
                    </a:xfrm>
                    <a:prstGeom prst="rect">
                      <a:avLst/>
                    </a:prstGeom>
                  </pic:spPr>
                </pic:pic>
              </a:graphicData>
            </a:graphic>
          </wp:inline>
        </w:drawing>
      </w:r>
    </w:p>
    <w:p w:rsidR="00B52D9D" w:rsidRDefault="00B52D9D" w:rsidP="00B52D9D">
      <w:pPr>
        <w:jc w:val="center"/>
      </w:pPr>
      <w:r>
        <w:t>Fig</w:t>
      </w:r>
      <w:r w:rsidR="002C2FFF">
        <w:t>. 1, PRB grids for SCS 15kHz</w:t>
      </w:r>
      <w:r>
        <w:t xml:space="preserve"> </w:t>
      </w:r>
      <w:r w:rsidR="002C2FFF">
        <w:t xml:space="preserve">/ </w:t>
      </w:r>
      <w:r>
        <w:t>30kHz with CBW 5MHz according to the current specs</w:t>
      </w:r>
    </w:p>
    <w:p w:rsidR="003B54DD" w:rsidRDefault="003B54DD" w:rsidP="00BB1563">
      <w:pPr>
        <w:rPr>
          <w:rFonts w:eastAsia="MS Mincho"/>
          <w:i/>
          <w:lang w:val="en-US" w:eastAsia="ja-JP"/>
        </w:rPr>
      </w:pPr>
      <w:r>
        <w:t xml:space="preserve">For the alignment of PRBs with different numerologies, </w:t>
      </w:r>
      <w:r w:rsidR="00BB1563">
        <w:t xml:space="preserve">the latest specification TS 38.211 specifies [2] </w:t>
      </w:r>
    </w:p>
    <w:p w:rsidR="00BB1563" w:rsidRPr="008F4C8C" w:rsidRDefault="00BB1563" w:rsidP="008F4C8C">
      <w:pPr>
        <w:rPr>
          <w:rFonts w:eastAsia="MS Mincho"/>
          <w:i/>
          <w:lang w:val="en-US" w:eastAsia="ja-JP"/>
        </w:rPr>
      </w:pPr>
      <w:r w:rsidRPr="008F4C8C">
        <w:rPr>
          <w:rFonts w:eastAsia="MS Mincho"/>
          <w:i/>
          <w:lang w:val="en-US" w:eastAsia="ja-JP"/>
        </w:rPr>
        <w:lastRenderedPageBreak/>
        <w:t>Reference resource blocks are numbered from 0 and upwards in frequency. Subcarrier 0 of reference resource block 0 is common fo</w:t>
      </w:r>
      <w:r w:rsidR="008F4C8C" w:rsidRPr="008F4C8C">
        <w:rPr>
          <w:rFonts w:eastAsia="MS Mincho"/>
          <w:i/>
          <w:lang w:val="en-US" w:eastAsia="ja-JP"/>
        </w:rPr>
        <w:t>r all subcarrier configurations</w:t>
      </w:r>
      <w:r w:rsidR="008F4C8C">
        <w:rPr>
          <w:rFonts w:eastAsia="MS Mincho"/>
          <w:i/>
          <w:lang w:val="en-US" w:eastAsia="ja-JP"/>
        </w:rPr>
        <w:t xml:space="preserve"> µ</w:t>
      </w:r>
      <w:r w:rsidRPr="008F4C8C">
        <w:rPr>
          <w:rFonts w:eastAsia="MS Mincho"/>
          <w:i/>
          <w:lang w:val="en-US" w:eastAsia="ja-JP"/>
        </w:rPr>
        <w:t>, also denoted as ‘reference point A’, and serves as a common reference point for other resource block grids. Reference point A is obtained from the higher-layer parameter</w:t>
      </w:r>
    </w:p>
    <w:p w:rsidR="00BB1563" w:rsidRPr="00BB1563" w:rsidRDefault="00BB1563" w:rsidP="00BB1563">
      <w:pPr>
        <w:ind w:left="720"/>
        <w:rPr>
          <w:rFonts w:eastAsia="MS Mincho"/>
          <w:i/>
          <w:lang w:val="en-US" w:eastAsia="ja-JP"/>
        </w:rPr>
      </w:pPr>
      <w:r w:rsidRPr="00BB1563">
        <w:rPr>
          <w:rFonts w:eastAsia="MS Mincho"/>
          <w:i/>
          <w:lang w:val="en-US" w:eastAsia="ja-JP"/>
        </w:rPr>
        <w:t>-</w:t>
      </w:r>
      <w:r w:rsidRPr="00BB1563">
        <w:rPr>
          <w:rFonts w:eastAsia="MS Mincho"/>
          <w:i/>
          <w:lang w:val="en-US" w:eastAsia="ja-JP"/>
        </w:rPr>
        <w:tab/>
        <w:t>PRB-index-DL-common for a PCell downlink</w:t>
      </w:r>
    </w:p>
    <w:p w:rsidR="00BB1563" w:rsidRPr="00BB1563" w:rsidRDefault="00BB1563" w:rsidP="00BB1563">
      <w:pPr>
        <w:ind w:left="720"/>
        <w:rPr>
          <w:rFonts w:eastAsia="MS Mincho"/>
          <w:i/>
          <w:lang w:val="en-US" w:eastAsia="ja-JP"/>
        </w:rPr>
      </w:pPr>
      <w:r w:rsidRPr="00BB1563">
        <w:rPr>
          <w:rFonts w:eastAsia="MS Mincho"/>
          <w:i/>
          <w:lang w:val="en-US" w:eastAsia="ja-JP"/>
        </w:rPr>
        <w:t>-</w:t>
      </w:r>
      <w:r w:rsidRPr="00BB1563">
        <w:rPr>
          <w:rFonts w:eastAsia="MS Mincho"/>
          <w:i/>
          <w:lang w:val="en-US" w:eastAsia="ja-JP"/>
        </w:rPr>
        <w:tab/>
        <w:t>PRB-index-UL-common for a PCell uplink</w:t>
      </w:r>
    </w:p>
    <w:p w:rsidR="00BB1563" w:rsidRPr="00BB1563" w:rsidRDefault="00BB1563" w:rsidP="00BB1563">
      <w:pPr>
        <w:ind w:left="720"/>
        <w:rPr>
          <w:rFonts w:eastAsia="MS Mincho"/>
          <w:i/>
          <w:lang w:val="en-US" w:eastAsia="ja-JP"/>
        </w:rPr>
      </w:pPr>
      <w:r w:rsidRPr="00BB1563">
        <w:rPr>
          <w:rFonts w:eastAsia="MS Mincho"/>
          <w:i/>
          <w:lang w:val="en-US" w:eastAsia="ja-JP"/>
        </w:rPr>
        <w:t>-</w:t>
      </w:r>
      <w:r w:rsidRPr="00BB1563">
        <w:rPr>
          <w:rFonts w:eastAsia="MS Mincho"/>
          <w:i/>
          <w:lang w:val="en-US" w:eastAsia="ja-JP"/>
        </w:rPr>
        <w:tab/>
        <w:t>PRB-index-DL-Dedicated for an SCell downlink</w:t>
      </w:r>
    </w:p>
    <w:p w:rsidR="00BB1563" w:rsidRPr="00BB1563" w:rsidRDefault="00BB1563" w:rsidP="00BB1563">
      <w:pPr>
        <w:ind w:left="720"/>
        <w:rPr>
          <w:rFonts w:eastAsia="MS Mincho"/>
          <w:i/>
          <w:lang w:val="en-US" w:eastAsia="ja-JP"/>
        </w:rPr>
      </w:pPr>
      <w:r w:rsidRPr="00BB1563">
        <w:rPr>
          <w:rFonts w:eastAsia="MS Mincho"/>
          <w:i/>
          <w:lang w:val="en-US" w:eastAsia="ja-JP"/>
        </w:rPr>
        <w:t>-</w:t>
      </w:r>
      <w:r w:rsidRPr="00BB1563">
        <w:rPr>
          <w:rFonts w:eastAsia="MS Mincho"/>
          <w:i/>
          <w:lang w:val="en-US" w:eastAsia="ja-JP"/>
        </w:rPr>
        <w:tab/>
        <w:t>PRB-index-UL-Dedicated for an SCell uplink</w:t>
      </w:r>
    </w:p>
    <w:p w:rsidR="00BB1563" w:rsidRPr="00BB1563" w:rsidRDefault="00BB1563" w:rsidP="00BB1563">
      <w:pPr>
        <w:ind w:left="720"/>
        <w:rPr>
          <w:rFonts w:eastAsia="MS Mincho"/>
          <w:i/>
          <w:lang w:val="en-US" w:eastAsia="ja-JP"/>
        </w:rPr>
      </w:pPr>
      <w:r w:rsidRPr="00BB1563">
        <w:rPr>
          <w:rFonts w:eastAsia="MS Mincho"/>
          <w:i/>
          <w:lang w:val="en-US" w:eastAsia="ja-JP"/>
        </w:rPr>
        <w:t>-</w:t>
      </w:r>
      <w:r w:rsidRPr="00BB1563">
        <w:rPr>
          <w:rFonts w:eastAsia="MS Mincho"/>
          <w:i/>
          <w:lang w:val="en-US" w:eastAsia="ja-JP"/>
        </w:rPr>
        <w:tab/>
        <w:t>PRB-index-SUL-common for a supplementary uplink</w:t>
      </w:r>
    </w:p>
    <w:p w:rsidR="00BB1563" w:rsidRPr="00BB1563" w:rsidRDefault="00BB1563" w:rsidP="008F4C8C">
      <w:pPr>
        <w:ind w:left="568"/>
        <w:rPr>
          <w:rFonts w:eastAsia="MS Mincho"/>
          <w:i/>
          <w:lang w:val="en-US" w:eastAsia="ja-JP"/>
        </w:rPr>
      </w:pPr>
      <w:r>
        <w:rPr>
          <w:rFonts w:eastAsia="MS Mincho"/>
          <w:i/>
          <w:lang w:val="en-US" w:eastAsia="ja-JP"/>
        </w:rPr>
        <w:t xml:space="preserve">where </w:t>
      </w:r>
      <w:r w:rsidRPr="00BB1563">
        <w:rPr>
          <w:rFonts w:eastAsia="MS Mincho"/>
          <w:i/>
          <w:lang w:val="en-US" w:eastAsia="ja-JP"/>
        </w:rPr>
        <w:t>Common resource blocks</w:t>
      </w:r>
      <w:r w:rsidR="00E06E43">
        <w:rPr>
          <w:rFonts w:eastAsia="MS Mincho"/>
          <w:i/>
          <w:lang w:val="en-US" w:eastAsia="ja-JP"/>
        </w:rPr>
        <w:t xml:space="preserve"> is defined as:</w:t>
      </w:r>
    </w:p>
    <w:p w:rsidR="00BB1563" w:rsidRPr="00BB1563" w:rsidRDefault="00BB1563" w:rsidP="008F4C8C">
      <w:pPr>
        <w:ind w:left="568"/>
        <w:rPr>
          <w:rFonts w:eastAsia="MS Mincho"/>
          <w:i/>
          <w:lang w:val="en-US" w:eastAsia="ja-JP"/>
        </w:rPr>
      </w:pPr>
      <w:r w:rsidRPr="00BB1563">
        <w:rPr>
          <w:rFonts w:eastAsia="MS Mincho"/>
          <w:i/>
          <w:lang w:val="en-US" w:eastAsia="ja-JP"/>
        </w:rPr>
        <w:t xml:space="preserve">Common resource blocks are numbered from 0 and upwards in the frequency domain for subcarrier spacing configuration </w:t>
      </w:r>
      <w:r w:rsidR="00084D88">
        <w:rPr>
          <w:rFonts w:eastAsia="MS Mincho"/>
          <w:i/>
          <w:lang w:val="en-US" w:eastAsia="ja-JP"/>
        </w:rPr>
        <w:t>µ</w:t>
      </w:r>
      <w:r w:rsidRPr="00BB1563">
        <w:rPr>
          <w:rFonts w:eastAsia="MS Mincho"/>
          <w:i/>
          <w:lang w:val="en-US" w:eastAsia="ja-JP"/>
        </w:rPr>
        <w:t xml:space="preserve"> . Subcarrier 0 of common resource block 0 for subcarrier spacing configuration </w:t>
      </w:r>
      <w:r w:rsidR="00084D88">
        <w:rPr>
          <w:rFonts w:eastAsia="MS Mincho"/>
          <w:i/>
          <w:lang w:val="en-US" w:eastAsia="ja-JP"/>
        </w:rPr>
        <w:t>µ</w:t>
      </w:r>
      <w:r w:rsidRPr="00BB1563">
        <w:rPr>
          <w:rFonts w:eastAsia="MS Mincho"/>
          <w:i/>
          <w:lang w:val="en-US" w:eastAsia="ja-JP"/>
        </w:rPr>
        <w:t xml:space="preserve">  coincides with ‘reference point A’.</w:t>
      </w:r>
    </w:p>
    <w:p w:rsidR="00763D76" w:rsidRDefault="00A678FF" w:rsidP="004B3A1A">
      <w:pPr>
        <w:rPr>
          <w:lang w:val="en-US"/>
        </w:rPr>
      </w:pPr>
      <w:r>
        <w:rPr>
          <w:lang w:val="en-US"/>
        </w:rPr>
        <w:t xml:space="preserve">Fig. 2 shows two alternatives according to the above </w:t>
      </w:r>
      <w:r w:rsidR="00742831">
        <w:rPr>
          <w:lang w:val="en-US"/>
        </w:rPr>
        <w:t>specification</w:t>
      </w:r>
      <w:r>
        <w:rPr>
          <w:lang w:val="en-US"/>
        </w:rPr>
        <w:t>:</w:t>
      </w:r>
    </w:p>
    <w:p w:rsidR="00A678FF" w:rsidRDefault="00D71141" w:rsidP="00FC1F5C">
      <w:pPr>
        <w:jc w:val="center"/>
        <w:rPr>
          <w:lang w:val="en-US"/>
        </w:rPr>
      </w:pPr>
      <w:r w:rsidRPr="00D71141">
        <w:rPr>
          <w:noProof/>
          <w:lang w:val="en-US" w:eastAsia="zh-CN"/>
        </w:rPr>
        <w:drawing>
          <wp:inline distT="0" distB="0" distL="0" distR="0" wp14:anchorId="63DA4DAC" wp14:editId="4AC14771">
            <wp:extent cx="5742857" cy="2829320"/>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742857" cy="2829320"/>
                    </a:xfrm>
                    <a:prstGeom prst="rect">
                      <a:avLst/>
                    </a:prstGeom>
                  </pic:spPr>
                </pic:pic>
              </a:graphicData>
            </a:graphic>
          </wp:inline>
        </w:drawing>
      </w:r>
    </w:p>
    <w:p w:rsidR="00FC1F5C" w:rsidRPr="003B54DD" w:rsidRDefault="00FC1F5C" w:rsidP="00FC1F5C">
      <w:pPr>
        <w:jc w:val="center"/>
        <w:rPr>
          <w:lang w:val="en-US"/>
        </w:rPr>
      </w:pPr>
      <w:r>
        <w:rPr>
          <w:lang w:val="en-US"/>
        </w:rPr>
        <w:t xml:space="preserve">Fig. 2, PRB grids for SCS 15kHz/30kHz with CBW 5MHz according to RAN1 </w:t>
      </w:r>
      <w:r w:rsidR="00D8040E">
        <w:rPr>
          <w:lang w:val="en-US"/>
        </w:rPr>
        <w:t>specs</w:t>
      </w:r>
    </w:p>
    <w:p w:rsidR="00763D76" w:rsidRPr="00E90C41" w:rsidRDefault="002C2FFF" w:rsidP="004B3A1A">
      <w:r>
        <w:t xml:space="preserve">Obviously, neither alternative 1 nor 2 </w:t>
      </w:r>
      <w:r w:rsidR="00075FE2">
        <w:t xml:space="preserve">for SCS 30kHz </w:t>
      </w:r>
      <w:r>
        <w:t xml:space="preserve">meets the current </w:t>
      </w:r>
      <w:r w:rsidR="00CB2B86">
        <w:t>TS 38.104</w:t>
      </w:r>
      <w:r>
        <w:t xml:space="preserve"> in Fig. 2, therefore, </w:t>
      </w:r>
      <w:r w:rsidR="00054657">
        <w:t>we may have the following observation:</w:t>
      </w:r>
    </w:p>
    <w:p w:rsidR="001522E6" w:rsidRDefault="00F7447B" w:rsidP="004B3A1A">
      <w:pPr>
        <w:rPr>
          <w:b/>
        </w:rPr>
      </w:pPr>
      <w:r>
        <w:rPr>
          <w:b/>
        </w:rPr>
        <w:t xml:space="preserve">Observation 1: PRB grid of each individual numerology under the current specs on channel raster to resource element mapping may not fulfil the PRB alignment for multiple numerologies </w:t>
      </w:r>
      <w:r w:rsidR="004F6838">
        <w:rPr>
          <w:b/>
        </w:rPr>
        <w:t>required by RAN1.</w:t>
      </w:r>
    </w:p>
    <w:p w:rsidR="004F6838" w:rsidRPr="00A03DCF" w:rsidRDefault="00672B03" w:rsidP="004B3A1A">
      <w:r>
        <w:t xml:space="preserve">Comparatively it is more important to have aligned PRB grids in multiple numerologies. One simple way to solve this issue is to limit the current specs on SC-to-RE mapping to one single numerology, e.g., the least sub-carrier spacing for each channel bandwidth, labelled as “reference numerology”, </w:t>
      </w:r>
      <w:r w:rsidR="00373B65">
        <w:t xml:space="preserve">and the reference point A is defined as sub-carrier #0 of </w:t>
      </w:r>
      <w:r w:rsidR="00243AE2">
        <w:t xml:space="preserve">its common </w:t>
      </w:r>
      <w:r w:rsidR="00373B65">
        <w:t xml:space="preserve">RB #0 in this numerology, </w:t>
      </w:r>
      <w:r>
        <w:t>and for the other numerologies for the same channel bandwidth, apply RAN1 rule on the PRB alignment requirement.</w:t>
      </w:r>
    </w:p>
    <w:p w:rsidR="004F6838" w:rsidRDefault="004F6838" w:rsidP="004B3A1A">
      <w:pPr>
        <w:rPr>
          <w:b/>
        </w:rPr>
      </w:pPr>
      <w:r>
        <w:rPr>
          <w:b/>
        </w:rPr>
        <w:t>Proposal 1: Specify the numerology with the least sub-carrier spacing for each channel bandwidth as the reference numerology,</w:t>
      </w:r>
      <w:r w:rsidR="00A60F83">
        <w:rPr>
          <w:b/>
        </w:rPr>
        <w:t xml:space="preserve"> and subcarrier #0 of its common RB #0 as “reference point A”,</w:t>
      </w:r>
      <w:r>
        <w:rPr>
          <w:b/>
        </w:rPr>
        <w:t xml:space="preserve"> and apply the current </w:t>
      </w:r>
      <w:r w:rsidR="00F01122">
        <w:rPr>
          <w:b/>
        </w:rPr>
        <w:t xml:space="preserve">TS 38.104 </w:t>
      </w:r>
      <w:r>
        <w:rPr>
          <w:b/>
        </w:rPr>
        <w:t xml:space="preserve">on channel raster to resource element mapping only to the reference numerology, and for the other numerologies for the same channel bandwidth, </w:t>
      </w:r>
      <w:r w:rsidR="00C12690">
        <w:rPr>
          <w:b/>
        </w:rPr>
        <w:t>apply the PRB alignment requirement set by RAN1.</w:t>
      </w:r>
    </w:p>
    <w:p w:rsidR="000F3520" w:rsidRDefault="000F3520" w:rsidP="004B3A1A">
      <w:r>
        <w:t xml:space="preserve">As shown in Fig. 2, there may be two different alternatives </w:t>
      </w:r>
      <w:r w:rsidR="004779D7">
        <w:t xml:space="preserve">for derivative numerology SCS 30kHz </w:t>
      </w:r>
      <w:r>
        <w:t xml:space="preserve">by applying RAN1 rules for PRB alignment for multiple numerologies. </w:t>
      </w:r>
      <w:r w:rsidR="004779D7">
        <w:t>In this example, only Alt 1 can fulfil the minimum guardband requirement, therefore UE can</w:t>
      </w:r>
      <w:r>
        <w:t xml:space="preserve"> determine </w:t>
      </w:r>
      <w:r w:rsidR="004779D7">
        <w:t xml:space="preserve">the PRB placements in this case. In case if both alternatives can fulfil the </w:t>
      </w:r>
      <w:r w:rsidR="004779D7">
        <w:lastRenderedPageBreak/>
        <w:t>minimum guard</w:t>
      </w:r>
      <w:r w:rsidR="008C3E59">
        <w:t xml:space="preserve"> </w:t>
      </w:r>
      <w:bookmarkStart w:id="0" w:name="_GoBack"/>
      <w:bookmarkEnd w:id="0"/>
      <w:r w:rsidR="004779D7">
        <w:t>band requirement, RAN4 specifies the alternative with better symmetry as the allowed placement. Furthermore, in case both alternatives have equal symmetry, RAN4 specifies the alternative with a smaller guard</w:t>
      </w:r>
      <w:r w:rsidR="00006CC6">
        <w:t xml:space="preserve"> </w:t>
      </w:r>
      <w:r w:rsidR="004779D7">
        <w:t>band at the lower frequency edge as the allowed placement. By doing this, there is no ambiguity for UE to determine the PRB placements for multiple numerologies.</w:t>
      </w:r>
    </w:p>
    <w:p w:rsidR="00B27623" w:rsidRDefault="00B27623" w:rsidP="004B3A1A">
      <w:r>
        <w:rPr>
          <w:b/>
        </w:rPr>
        <w:t xml:space="preserve">Proposal 2: </w:t>
      </w:r>
      <w:r w:rsidR="000E5314">
        <w:rPr>
          <w:b/>
        </w:rPr>
        <w:t xml:space="preserve">Under proposal 1, </w:t>
      </w:r>
      <w:r w:rsidR="0065649E">
        <w:rPr>
          <w:b/>
        </w:rPr>
        <w:t xml:space="preserve">UE can determine the PRB placements for multiple numerologies by specifying the alternative with </w:t>
      </w:r>
      <w:r w:rsidR="00AF1CCA">
        <w:rPr>
          <w:b/>
        </w:rPr>
        <w:t>best</w:t>
      </w:r>
      <w:r w:rsidR="0065649E">
        <w:rPr>
          <w:b/>
        </w:rPr>
        <w:t xml:space="preserve"> symmetry</w:t>
      </w:r>
      <w:r w:rsidR="00E37946">
        <w:rPr>
          <w:b/>
        </w:rPr>
        <w:t>, or the alternative with a smaller guard</w:t>
      </w:r>
      <w:r w:rsidR="0070785B">
        <w:rPr>
          <w:b/>
        </w:rPr>
        <w:t xml:space="preserve"> </w:t>
      </w:r>
      <w:r w:rsidR="00E37946">
        <w:rPr>
          <w:b/>
        </w:rPr>
        <w:t>band at the lower frequency edge</w:t>
      </w:r>
      <w:r w:rsidR="0065649E">
        <w:rPr>
          <w:b/>
        </w:rPr>
        <w:t xml:space="preserve"> </w:t>
      </w:r>
      <w:r w:rsidR="00E37946">
        <w:rPr>
          <w:b/>
        </w:rPr>
        <w:t xml:space="preserve">in case of </w:t>
      </w:r>
      <w:r w:rsidR="00AE6061">
        <w:rPr>
          <w:b/>
        </w:rPr>
        <w:t xml:space="preserve">multiple alternatives with </w:t>
      </w:r>
      <w:r w:rsidR="00E37946">
        <w:rPr>
          <w:b/>
        </w:rPr>
        <w:t xml:space="preserve">equal symmetry, </w:t>
      </w:r>
      <w:r w:rsidR="0065649E">
        <w:rPr>
          <w:b/>
        </w:rPr>
        <w:t>as the allowed PRB placement</w:t>
      </w:r>
      <w:r w:rsidR="00D05342">
        <w:rPr>
          <w:b/>
        </w:rPr>
        <w:t>s</w:t>
      </w:r>
      <w:r w:rsidR="0065649E">
        <w:rPr>
          <w:b/>
        </w:rPr>
        <w:t xml:space="preserve"> for multiple numerologies</w:t>
      </w:r>
      <w:r w:rsidR="00E37946">
        <w:rPr>
          <w:b/>
        </w:rPr>
        <w:t>.</w:t>
      </w:r>
    </w:p>
    <w:p w:rsidR="003F3213" w:rsidRPr="003F3213" w:rsidRDefault="003F3213" w:rsidP="004B3A1A">
      <w:r w:rsidRPr="003F3213">
        <w:t>Under the above proposal</w:t>
      </w:r>
      <w:r w:rsidR="00B27623">
        <w:t>s</w:t>
      </w:r>
      <w:r w:rsidRPr="003F3213">
        <w:t>, there is no need to introduce any extra signalling for UE to determine the PRB placements for multiple numerologies.</w:t>
      </w:r>
    </w:p>
    <w:p w:rsidR="00BB62D8" w:rsidRDefault="009778FD" w:rsidP="004B3A1A">
      <w:pPr>
        <w:rPr>
          <w:b/>
        </w:rPr>
      </w:pPr>
      <w:r>
        <w:rPr>
          <w:b/>
        </w:rPr>
        <w:t>Proposal 3</w:t>
      </w:r>
      <w:r w:rsidR="00BB62D8">
        <w:rPr>
          <w:b/>
        </w:rPr>
        <w:t xml:space="preserve">: Under </w:t>
      </w:r>
      <w:r w:rsidR="007F7550">
        <w:rPr>
          <w:b/>
        </w:rPr>
        <w:t>proposal 1 and 2</w:t>
      </w:r>
      <w:r w:rsidR="00BB62D8">
        <w:rPr>
          <w:b/>
        </w:rPr>
        <w:t>, there is no need to introduce any extra signalling for UE to determine the PRB placements for multiple numerologies.</w:t>
      </w:r>
    </w:p>
    <w:p w:rsidR="009A2E5E" w:rsidRPr="00D40093" w:rsidRDefault="009A2E5E" w:rsidP="004B3A1A">
      <w:pPr>
        <w:rPr>
          <w:b/>
        </w:rPr>
      </w:pPr>
    </w:p>
    <w:p w:rsidR="00176624" w:rsidRDefault="004C4CFD" w:rsidP="004C4CFD">
      <w:pPr>
        <w:pStyle w:val="Heading2"/>
      </w:pPr>
      <w:r>
        <w:t>3. Conclusions</w:t>
      </w:r>
    </w:p>
    <w:p w:rsidR="004C4CFD" w:rsidRDefault="004C4CFD" w:rsidP="004B3A1A">
      <w:r>
        <w:t xml:space="preserve">Based on the above discussions, we have the following </w:t>
      </w:r>
      <w:r w:rsidR="00477256">
        <w:t xml:space="preserve">observation and </w:t>
      </w:r>
      <w:r>
        <w:t>proposal</w:t>
      </w:r>
      <w:r w:rsidR="00232341">
        <w:t>s</w:t>
      </w:r>
      <w:r>
        <w:t xml:space="preserve"> on </w:t>
      </w:r>
      <w:r w:rsidR="00304482">
        <w:t>raster-to-subcarrier mapping</w:t>
      </w:r>
      <w:r w:rsidR="00E90C41">
        <w:t xml:space="preserve"> for multiple numerologies</w:t>
      </w:r>
      <w:r>
        <w:t>:</w:t>
      </w:r>
    </w:p>
    <w:p w:rsidR="00477256" w:rsidRDefault="00477256" w:rsidP="00477256">
      <w:pPr>
        <w:rPr>
          <w:b/>
        </w:rPr>
      </w:pPr>
      <w:r>
        <w:rPr>
          <w:b/>
        </w:rPr>
        <w:t>Observation 1: PRB grid of each individual numerology under the current specs on channel raster to resource element mapping may not fulfil the PRB alignment for multiple numerologies required by RAN1.</w:t>
      </w:r>
    </w:p>
    <w:p w:rsidR="002628F9" w:rsidRDefault="002628F9" w:rsidP="002628F9">
      <w:pPr>
        <w:rPr>
          <w:b/>
        </w:rPr>
      </w:pPr>
      <w:r>
        <w:rPr>
          <w:b/>
        </w:rPr>
        <w:t>Proposal 1: Specify the numerology with the least sub-carrier spacing for each channel bandwidth as the reference numerology, and subcarrier #0 of its common RB #0 as “reference point A”, and apply the current TS 38.104 on channel raster to resource element mapping only to the reference numerology, and for the other numerologies for the same channel bandwidth, apply the PRB alignment requirement set by RAN1.</w:t>
      </w:r>
    </w:p>
    <w:p w:rsidR="00795F2A" w:rsidRDefault="00356A12" w:rsidP="00795F2A">
      <w:r>
        <w:rPr>
          <w:b/>
        </w:rPr>
        <w:t>Proposal 2: Under proposal 1, UE can determine the PRB placements for multiple numerologies by specifying the alternative with best symmetry, or the alternative with a smaller guard</w:t>
      </w:r>
      <w:r w:rsidR="00F9776D">
        <w:rPr>
          <w:b/>
        </w:rPr>
        <w:t xml:space="preserve"> </w:t>
      </w:r>
      <w:r>
        <w:rPr>
          <w:b/>
        </w:rPr>
        <w:t>band at the lower frequency edge in case of multiple alternatives with equal symmetry, as the allowed PRB placements for multiple numerologies.</w:t>
      </w:r>
    </w:p>
    <w:p w:rsidR="00795F2A" w:rsidRDefault="00795F2A" w:rsidP="00795F2A">
      <w:pPr>
        <w:rPr>
          <w:b/>
        </w:rPr>
      </w:pPr>
      <w:r>
        <w:rPr>
          <w:b/>
        </w:rPr>
        <w:t>Proposal 3: Under proposal 1 and 2, there is no need to introduce any extra signalling for UE to determine the PRB placements for multiple numerologies.</w:t>
      </w:r>
    </w:p>
    <w:p w:rsidR="00A774B4" w:rsidRPr="00AD360E" w:rsidRDefault="00A774B4" w:rsidP="00586606">
      <w:pPr>
        <w:pStyle w:val="Heading1"/>
        <w:rPr>
          <w:sz w:val="32"/>
        </w:rPr>
      </w:pPr>
      <w:r w:rsidRPr="00AD360E">
        <w:rPr>
          <w:sz w:val="32"/>
        </w:rPr>
        <w:t>References</w:t>
      </w:r>
    </w:p>
    <w:p w:rsidR="00AE5F5B" w:rsidRDefault="00AE5F5B" w:rsidP="00AE5F5B">
      <w:r>
        <w:t>[1] R</w:t>
      </w:r>
      <w:r w:rsidR="008444A1">
        <w:t>P-17</w:t>
      </w:r>
      <w:r w:rsidR="002B37F3">
        <w:t xml:space="preserve">2268, TS 38.104 v1.0.0, </w:t>
      </w:r>
      <w:r w:rsidR="002B37F3" w:rsidRPr="002B37F3">
        <w:t>Base Station (BS) radio transmission and reception</w:t>
      </w:r>
    </w:p>
    <w:p w:rsidR="000C2F6E" w:rsidRDefault="00405093" w:rsidP="002336E5">
      <w:r>
        <w:t>[2</w:t>
      </w:r>
      <w:r w:rsidR="000C2F6E">
        <w:t xml:space="preserve">] RP-172284, TS 38.211 v2.0.0, </w:t>
      </w:r>
      <w:r w:rsidR="000C2F6E" w:rsidRPr="000C2F6E">
        <w:t>Physical channels and modulation</w:t>
      </w:r>
    </w:p>
    <w:p w:rsidR="00154F22" w:rsidRDefault="00531643" w:rsidP="002336E5">
      <w:r>
        <w:t>[</w:t>
      </w:r>
      <w:r w:rsidR="000C2F6E">
        <w:t>3</w:t>
      </w:r>
      <w:r>
        <w:t>] R4-1713</w:t>
      </w:r>
      <w:r w:rsidR="000C2F6E">
        <w:t>2</w:t>
      </w:r>
      <w:r>
        <w:t>63</w:t>
      </w:r>
      <w:r w:rsidR="00154F22">
        <w:t>,</w:t>
      </w:r>
      <w:r>
        <w:t xml:space="preserve"> </w:t>
      </w:r>
      <w:r w:rsidR="00BC5BE5">
        <w:t>Channel raster to sub-carrier mapping, ZTE</w:t>
      </w:r>
    </w:p>
    <w:p w:rsidR="00AC5795" w:rsidRDefault="000C2F6E" w:rsidP="002336E5">
      <w:r>
        <w:t>[4</w:t>
      </w:r>
      <w:r w:rsidR="00AC5795">
        <w:t>] R4-171</w:t>
      </w:r>
      <w:r w:rsidR="00B26C0A">
        <w:t>3262</w:t>
      </w:r>
      <w:r w:rsidR="000C423C">
        <w:t>,</w:t>
      </w:r>
      <w:r w:rsidR="003560C9">
        <w:t xml:space="preserve"> </w:t>
      </w:r>
      <w:r w:rsidR="000C423C">
        <w:t>Further</w:t>
      </w:r>
      <w:r w:rsidR="00AC5795">
        <w:t xml:space="preserve"> consideration on PRB placement, ZTE</w:t>
      </w:r>
      <w:r w:rsidR="00234C1E">
        <w:t>.</w:t>
      </w:r>
    </w:p>
    <w:p w:rsidR="00623045" w:rsidRDefault="00623045" w:rsidP="002336E5"/>
    <w:p w:rsidR="00BE1E9C" w:rsidRDefault="00BE1E9C" w:rsidP="002336E5"/>
    <w:p w:rsidR="00ED24C4" w:rsidRDefault="00ED24C4" w:rsidP="00ED24C4"/>
    <w:p w:rsidR="00ED24C4" w:rsidRDefault="00ED24C4" w:rsidP="009C515A"/>
    <w:sectPr w:rsidR="00ED24C4" w:rsidSect="00FC2FCB">
      <w:footnotePr>
        <w:numRestart w:val="eachSect"/>
      </w:footnotePr>
      <w:pgSz w:w="11907" w:h="16840" w:code="9"/>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498" w:rsidRDefault="00F16498">
      <w:r>
        <w:separator/>
      </w:r>
    </w:p>
  </w:endnote>
  <w:endnote w:type="continuationSeparator" w:id="0">
    <w:p w:rsidR="00F16498" w:rsidRDefault="00F16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498" w:rsidRDefault="00F16498">
      <w:r>
        <w:separator/>
      </w:r>
    </w:p>
  </w:footnote>
  <w:footnote w:type="continuationSeparator" w:id="0">
    <w:p w:rsidR="00F16498" w:rsidRDefault="00F164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E66201"/>
    <w:multiLevelType w:val="hybridMultilevel"/>
    <w:tmpl w:val="919A5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602EE2"/>
    <w:multiLevelType w:val="hybridMultilevel"/>
    <w:tmpl w:val="A112960E"/>
    <w:lvl w:ilvl="0" w:tplc="C99E3D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777E0A"/>
    <w:multiLevelType w:val="hybridMultilevel"/>
    <w:tmpl w:val="22DE2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AB392F"/>
    <w:multiLevelType w:val="hybridMultilevel"/>
    <w:tmpl w:val="F77E5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2B36D9"/>
    <w:multiLevelType w:val="hybridMultilevel"/>
    <w:tmpl w:val="C71C3A5A"/>
    <w:lvl w:ilvl="0" w:tplc="F4D412E8">
      <w:start w:val="1"/>
      <w:numFmt w:val="bullet"/>
      <w:lvlText w:val="-"/>
      <w:lvlJc w:val="left"/>
      <w:pPr>
        <w:ind w:left="390" w:hanging="360"/>
      </w:pPr>
      <w:rPr>
        <w:rFonts w:ascii="Times New Roman" w:eastAsia="MS Mincho"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7">
    <w:nsid w:val="50661F35"/>
    <w:multiLevelType w:val="hybridMultilevel"/>
    <w:tmpl w:val="1C264A1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nsid w:val="676B5347"/>
    <w:multiLevelType w:val="hybridMultilevel"/>
    <w:tmpl w:val="1274284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6"/>
  </w:num>
  <w:num w:numId="7">
    <w:abstractNumId w:val="3"/>
  </w:num>
  <w:num w:numId="8">
    <w:abstractNumId w:val="8"/>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CC6"/>
    <w:rsid w:val="000112DE"/>
    <w:rsid w:val="000157D6"/>
    <w:rsid w:val="000175BD"/>
    <w:rsid w:val="00017C04"/>
    <w:rsid w:val="00020097"/>
    <w:rsid w:val="00020138"/>
    <w:rsid w:val="000204C9"/>
    <w:rsid w:val="00022BF1"/>
    <w:rsid w:val="0002302F"/>
    <w:rsid w:val="00033397"/>
    <w:rsid w:val="00040095"/>
    <w:rsid w:val="00051834"/>
    <w:rsid w:val="000540D2"/>
    <w:rsid w:val="00054657"/>
    <w:rsid w:val="00054A22"/>
    <w:rsid w:val="00054C25"/>
    <w:rsid w:val="00060D17"/>
    <w:rsid w:val="00063CCE"/>
    <w:rsid w:val="000641A0"/>
    <w:rsid w:val="00064337"/>
    <w:rsid w:val="000655A6"/>
    <w:rsid w:val="00073640"/>
    <w:rsid w:val="00075FE2"/>
    <w:rsid w:val="00080512"/>
    <w:rsid w:val="00084D88"/>
    <w:rsid w:val="00087443"/>
    <w:rsid w:val="000A329E"/>
    <w:rsid w:val="000A5283"/>
    <w:rsid w:val="000C2F6E"/>
    <w:rsid w:val="000C423C"/>
    <w:rsid w:val="000D4C27"/>
    <w:rsid w:val="000D58AB"/>
    <w:rsid w:val="000E0120"/>
    <w:rsid w:val="000E5314"/>
    <w:rsid w:val="000F3520"/>
    <w:rsid w:val="000F5F41"/>
    <w:rsid w:val="00100663"/>
    <w:rsid w:val="001238B4"/>
    <w:rsid w:val="00141BBB"/>
    <w:rsid w:val="001510E7"/>
    <w:rsid w:val="001522E6"/>
    <w:rsid w:val="00154F22"/>
    <w:rsid w:val="00157BDA"/>
    <w:rsid w:val="00160311"/>
    <w:rsid w:val="001622C8"/>
    <w:rsid w:val="00164AF3"/>
    <w:rsid w:val="00166850"/>
    <w:rsid w:val="00173DAC"/>
    <w:rsid w:val="00175853"/>
    <w:rsid w:val="00176624"/>
    <w:rsid w:val="00176888"/>
    <w:rsid w:val="0017705E"/>
    <w:rsid w:val="00180E87"/>
    <w:rsid w:val="00192B14"/>
    <w:rsid w:val="001B029E"/>
    <w:rsid w:val="001B0998"/>
    <w:rsid w:val="001C3B43"/>
    <w:rsid w:val="001D02C2"/>
    <w:rsid w:val="001F168B"/>
    <w:rsid w:val="001F7B07"/>
    <w:rsid w:val="00211F6A"/>
    <w:rsid w:val="00214638"/>
    <w:rsid w:val="00232341"/>
    <w:rsid w:val="002336E5"/>
    <w:rsid w:val="00233A8A"/>
    <w:rsid w:val="002347A2"/>
    <w:rsid w:val="00234C1E"/>
    <w:rsid w:val="002365D8"/>
    <w:rsid w:val="00243AE2"/>
    <w:rsid w:val="00262479"/>
    <w:rsid w:val="002628F9"/>
    <w:rsid w:val="00264BF6"/>
    <w:rsid w:val="002B37F3"/>
    <w:rsid w:val="002B742F"/>
    <w:rsid w:val="002C2CE7"/>
    <w:rsid w:val="002C2FFF"/>
    <w:rsid w:val="002D0D77"/>
    <w:rsid w:val="002D62C5"/>
    <w:rsid w:val="002F37A3"/>
    <w:rsid w:val="002F3EE7"/>
    <w:rsid w:val="002F6251"/>
    <w:rsid w:val="00300132"/>
    <w:rsid w:val="00304482"/>
    <w:rsid w:val="00312649"/>
    <w:rsid w:val="003172DC"/>
    <w:rsid w:val="00331BAE"/>
    <w:rsid w:val="00334934"/>
    <w:rsid w:val="00334A6D"/>
    <w:rsid w:val="00334A9B"/>
    <w:rsid w:val="00342406"/>
    <w:rsid w:val="00345B61"/>
    <w:rsid w:val="003502CB"/>
    <w:rsid w:val="003514C8"/>
    <w:rsid w:val="0035462D"/>
    <w:rsid w:val="003560C9"/>
    <w:rsid w:val="00356A12"/>
    <w:rsid w:val="003736EA"/>
    <w:rsid w:val="00373B65"/>
    <w:rsid w:val="003777AC"/>
    <w:rsid w:val="00381C45"/>
    <w:rsid w:val="00385C5E"/>
    <w:rsid w:val="003A108D"/>
    <w:rsid w:val="003B54DD"/>
    <w:rsid w:val="003B7140"/>
    <w:rsid w:val="003C2BCC"/>
    <w:rsid w:val="003C3971"/>
    <w:rsid w:val="003C3BBA"/>
    <w:rsid w:val="003D2164"/>
    <w:rsid w:val="003E0C39"/>
    <w:rsid w:val="003E37F2"/>
    <w:rsid w:val="003F3213"/>
    <w:rsid w:val="003F4D2C"/>
    <w:rsid w:val="003F622C"/>
    <w:rsid w:val="003F6DF7"/>
    <w:rsid w:val="00405093"/>
    <w:rsid w:val="00420818"/>
    <w:rsid w:val="004232C3"/>
    <w:rsid w:val="00433D41"/>
    <w:rsid w:val="00437483"/>
    <w:rsid w:val="00463CE0"/>
    <w:rsid w:val="00477256"/>
    <w:rsid w:val="004779D7"/>
    <w:rsid w:val="0049105B"/>
    <w:rsid w:val="00492B60"/>
    <w:rsid w:val="004A0C13"/>
    <w:rsid w:val="004A35C4"/>
    <w:rsid w:val="004B328B"/>
    <w:rsid w:val="004B3A1A"/>
    <w:rsid w:val="004B3DA7"/>
    <w:rsid w:val="004C2612"/>
    <w:rsid w:val="004C4CFD"/>
    <w:rsid w:val="004C5B03"/>
    <w:rsid w:val="004C614B"/>
    <w:rsid w:val="004C7C49"/>
    <w:rsid w:val="004D3578"/>
    <w:rsid w:val="004D4CDE"/>
    <w:rsid w:val="004E213A"/>
    <w:rsid w:val="004F102B"/>
    <w:rsid w:val="004F1898"/>
    <w:rsid w:val="004F6838"/>
    <w:rsid w:val="005028A1"/>
    <w:rsid w:val="00504387"/>
    <w:rsid w:val="00510D66"/>
    <w:rsid w:val="0052095E"/>
    <w:rsid w:val="00527855"/>
    <w:rsid w:val="00531643"/>
    <w:rsid w:val="00535D79"/>
    <w:rsid w:val="005409E7"/>
    <w:rsid w:val="00543E6C"/>
    <w:rsid w:val="00550D3A"/>
    <w:rsid w:val="005512DE"/>
    <w:rsid w:val="0056127F"/>
    <w:rsid w:val="00561A57"/>
    <w:rsid w:val="00561C10"/>
    <w:rsid w:val="00565087"/>
    <w:rsid w:val="0058007C"/>
    <w:rsid w:val="0058151D"/>
    <w:rsid w:val="00586606"/>
    <w:rsid w:val="005909F0"/>
    <w:rsid w:val="00595FE4"/>
    <w:rsid w:val="005A2850"/>
    <w:rsid w:val="005A54CA"/>
    <w:rsid w:val="005B082C"/>
    <w:rsid w:val="005B679C"/>
    <w:rsid w:val="005C09B7"/>
    <w:rsid w:val="005C16FB"/>
    <w:rsid w:val="005C350D"/>
    <w:rsid w:val="005C39AC"/>
    <w:rsid w:val="005C7BEC"/>
    <w:rsid w:val="005D10D7"/>
    <w:rsid w:val="005D2E01"/>
    <w:rsid w:val="005D4344"/>
    <w:rsid w:val="005D53F4"/>
    <w:rsid w:val="005D701B"/>
    <w:rsid w:val="005D7055"/>
    <w:rsid w:val="005D723E"/>
    <w:rsid w:val="005D7F7C"/>
    <w:rsid w:val="005E6EC8"/>
    <w:rsid w:val="005F7E37"/>
    <w:rsid w:val="00602618"/>
    <w:rsid w:val="00604D7A"/>
    <w:rsid w:val="00607980"/>
    <w:rsid w:val="00614FDF"/>
    <w:rsid w:val="00623045"/>
    <w:rsid w:val="00626CB4"/>
    <w:rsid w:val="00626F03"/>
    <w:rsid w:val="006352AD"/>
    <w:rsid w:val="00641FEA"/>
    <w:rsid w:val="00650111"/>
    <w:rsid w:val="00653213"/>
    <w:rsid w:val="0065649E"/>
    <w:rsid w:val="00661D64"/>
    <w:rsid w:val="00666B6C"/>
    <w:rsid w:val="00667A67"/>
    <w:rsid w:val="00672B03"/>
    <w:rsid w:val="0068747A"/>
    <w:rsid w:val="00693227"/>
    <w:rsid w:val="006A399F"/>
    <w:rsid w:val="006A4F52"/>
    <w:rsid w:val="006B79D4"/>
    <w:rsid w:val="006D1D48"/>
    <w:rsid w:val="006D6C26"/>
    <w:rsid w:val="006E184C"/>
    <w:rsid w:val="006E5C86"/>
    <w:rsid w:val="006E7F55"/>
    <w:rsid w:val="006F0B83"/>
    <w:rsid w:val="007033F1"/>
    <w:rsid w:val="00706F17"/>
    <w:rsid w:val="0070785B"/>
    <w:rsid w:val="00712764"/>
    <w:rsid w:val="00720A82"/>
    <w:rsid w:val="00734A5B"/>
    <w:rsid w:val="00742831"/>
    <w:rsid w:val="00744E76"/>
    <w:rsid w:val="00763D76"/>
    <w:rsid w:val="00765FC2"/>
    <w:rsid w:val="00781F0F"/>
    <w:rsid w:val="0078738E"/>
    <w:rsid w:val="00795F2A"/>
    <w:rsid w:val="007B3134"/>
    <w:rsid w:val="007B7D83"/>
    <w:rsid w:val="007C08E6"/>
    <w:rsid w:val="007C6CE1"/>
    <w:rsid w:val="007D123F"/>
    <w:rsid w:val="007D7B56"/>
    <w:rsid w:val="007E0675"/>
    <w:rsid w:val="007E2F33"/>
    <w:rsid w:val="007E781A"/>
    <w:rsid w:val="007F2B1C"/>
    <w:rsid w:val="007F7550"/>
    <w:rsid w:val="008028A4"/>
    <w:rsid w:val="00803603"/>
    <w:rsid w:val="008078D7"/>
    <w:rsid w:val="008125E2"/>
    <w:rsid w:val="00815F0D"/>
    <w:rsid w:val="00820E77"/>
    <w:rsid w:val="00823A62"/>
    <w:rsid w:val="00826766"/>
    <w:rsid w:val="0083042D"/>
    <w:rsid w:val="008423C0"/>
    <w:rsid w:val="008444A1"/>
    <w:rsid w:val="008523D4"/>
    <w:rsid w:val="00854F23"/>
    <w:rsid w:val="008571E7"/>
    <w:rsid w:val="0087004B"/>
    <w:rsid w:val="008768CA"/>
    <w:rsid w:val="008915D3"/>
    <w:rsid w:val="008C3E59"/>
    <w:rsid w:val="008C653D"/>
    <w:rsid w:val="008D3696"/>
    <w:rsid w:val="008F4C8C"/>
    <w:rsid w:val="0090271F"/>
    <w:rsid w:val="00902E23"/>
    <w:rsid w:val="00907E11"/>
    <w:rsid w:val="009112E9"/>
    <w:rsid w:val="0091348E"/>
    <w:rsid w:val="00917CCB"/>
    <w:rsid w:val="009324EB"/>
    <w:rsid w:val="009427DB"/>
    <w:rsid w:val="00942EC2"/>
    <w:rsid w:val="00945CBC"/>
    <w:rsid w:val="0096165E"/>
    <w:rsid w:val="00970D6F"/>
    <w:rsid w:val="009712FD"/>
    <w:rsid w:val="009778FD"/>
    <w:rsid w:val="00993D5E"/>
    <w:rsid w:val="009A0684"/>
    <w:rsid w:val="009A1A90"/>
    <w:rsid w:val="009A21F7"/>
    <w:rsid w:val="009A2E5E"/>
    <w:rsid w:val="009B191B"/>
    <w:rsid w:val="009B35EA"/>
    <w:rsid w:val="009B4514"/>
    <w:rsid w:val="009B48D3"/>
    <w:rsid w:val="009C0197"/>
    <w:rsid w:val="009C515A"/>
    <w:rsid w:val="009E5993"/>
    <w:rsid w:val="009F37B7"/>
    <w:rsid w:val="009F42FA"/>
    <w:rsid w:val="00A03132"/>
    <w:rsid w:val="00A03DCF"/>
    <w:rsid w:val="00A10F02"/>
    <w:rsid w:val="00A120B1"/>
    <w:rsid w:val="00A164B4"/>
    <w:rsid w:val="00A1655E"/>
    <w:rsid w:val="00A165F0"/>
    <w:rsid w:val="00A22243"/>
    <w:rsid w:val="00A41EBD"/>
    <w:rsid w:val="00A42068"/>
    <w:rsid w:val="00A52733"/>
    <w:rsid w:val="00A53724"/>
    <w:rsid w:val="00A56C07"/>
    <w:rsid w:val="00A60F83"/>
    <w:rsid w:val="00A63A52"/>
    <w:rsid w:val="00A678FF"/>
    <w:rsid w:val="00A70B2F"/>
    <w:rsid w:val="00A774B4"/>
    <w:rsid w:val="00A82346"/>
    <w:rsid w:val="00A859FB"/>
    <w:rsid w:val="00A86A07"/>
    <w:rsid w:val="00AC4CF1"/>
    <w:rsid w:val="00AC5795"/>
    <w:rsid w:val="00AD360E"/>
    <w:rsid w:val="00AE5F5B"/>
    <w:rsid w:val="00AE6061"/>
    <w:rsid w:val="00AE67F3"/>
    <w:rsid w:val="00AF1CCA"/>
    <w:rsid w:val="00B03772"/>
    <w:rsid w:val="00B10CE5"/>
    <w:rsid w:val="00B12C72"/>
    <w:rsid w:val="00B15449"/>
    <w:rsid w:val="00B26C0A"/>
    <w:rsid w:val="00B27623"/>
    <w:rsid w:val="00B41957"/>
    <w:rsid w:val="00B52D9D"/>
    <w:rsid w:val="00B620C1"/>
    <w:rsid w:val="00B828E4"/>
    <w:rsid w:val="00B8484C"/>
    <w:rsid w:val="00B912FC"/>
    <w:rsid w:val="00B9320D"/>
    <w:rsid w:val="00BA1DAF"/>
    <w:rsid w:val="00BB1563"/>
    <w:rsid w:val="00BB62D8"/>
    <w:rsid w:val="00BC07AD"/>
    <w:rsid w:val="00BC0F7D"/>
    <w:rsid w:val="00BC1681"/>
    <w:rsid w:val="00BC18D7"/>
    <w:rsid w:val="00BC5BE5"/>
    <w:rsid w:val="00BC63AE"/>
    <w:rsid w:val="00BD22E7"/>
    <w:rsid w:val="00BE1E9C"/>
    <w:rsid w:val="00BE35BD"/>
    <w:rsid w:val="00BF1126"/>
    <w:rsid w:val="00C00559"/>
    <w:rsid w:val="00C01475"/>
    <w:rsid w:val="00C12690"/>
    <w:rsid w:val="00C15883"/>
    <w:rsid w:val="00C20594"/>
    <w:rsid w:val="00C23B00"/>
    <w:rsid w:val="00C2472D"/>
    <w:rsid w:val="00C33079"/>
    <w:rsid w:val="00C45231"/>
    <w:rsid w:val="00C61BFE"/>
    <w:rsid w:val="00C67EE2"/>
    <w:rsid w:val="00C72833"/>
    <w:rsid w:val="00C93F40"/>
    <w:rsid w:val="00CA3D0C"/>
    <w:rsid w:val="00CB2B86"/>
    <w:rsid w:val="00CC138F"/>
    <w:rsid w:val="00CC2CB2"/>
    <w:rsid w:val="00CC7113"/>
    <w:rsid w:val="00CD7BD7"/>
    <w:rsid w:val="00CE2D25"/>
    <w:rsid w:val="00D02E1F"/>
    <w:rsid w:val="00D05240"/>
    <w:rsid w:val="00D05342"/>
    <w:rsid w:val="00D13D25"/>
    <w:rsid w:val="00D306F9"/>
    <w:rsid w:val="00D31B67"/>
    <w:rsid w:val="00D40093"/>
    <w:rsid w:val="00D47DD2"/>
    <w:rsid w:val="00D50E84"/>
    <w:rsid w:val="00D556B6"/>
    <w:rsid w:val="00D60177"/>
    <w:rsid w:val="00D61653"/>
    <w:rsid w:val="00D6427F"/>
    <w:rsid w:val="00D71141"/>
    <w:rsid w:val="00D738D6"/>
    <w:rsid w:val="00D73F76"/>
    <w:rsid w:val="00D755EB"/>
    <w:rsid w:val="00D8040E"/>
    <w:rsid w:val="00D837B9"/>
    <w:rsid w:val="00D87E00"/>
    <w:rsid w:val="00D9134D"/>
    <w:rsid w:val="00DA702C"/>
    <w:rsid w:val="00DA7632"/>
    <w:rsid w:val="00DA7A03"/>
    <w:rsid w:val="00DB1818"/>
    <w:rsid w:val="00DB5E29"/>
    <w:rsid w:val="00DC309B"/>
    <w:rsid w:val="00DC4DA2"/>
    <w:rsid w:val="00DD5294"/>
    <w:rsid w:val="00DD7542"/>
    <w:rsid w:val="00DE346C"/>
    <w:rsid w:val="00DE4B51"/>
    <w:rsid w:val="00DF2B1F"/>
    <w:rsid w:val="00DF62CD"/>
    <w:rsid w:val="00E06370"/>
    <w:rsid w:val="00E06E43"/>
    <w:rsid w:val="00E20092"/>
    <w:rsid w:val="00E20F87"/>
    <w:rsid w:val="00E21BF9"/>
    <w:rsid w:val="00E22905"/>
    <w:rsid w:val="00E37946"/>
    <w:rsid w:val="00E46825"/>
    <w:rsid w:val="00E646A7"/>
    <w:rsid w:val="00E704F4"/>
    <w:rsid w:val="00E77645"/>
    <w:rsid w:val="00E80020"/>
    <w:rsid w:val="00E83175"/>
    <w:rsid w:val="00E87975"/>
    <w:rsid w:val="00E90C41"/>
    <w:rsid w:val="00E95470"/>
    <w:rsid w:val="00EA5F83"/>
    <w:rsid w:val="00EC311F"/>
    <w:rsid w:val="00EC4A25"/>
    <w:rsid w:val="00ED1161"/>
    <w:rsid w:val="00ED24C4"/>
    <w:rsid w:val="00ED6B1A"/>
    <w:rsid w:val="00EE270C"/>
    <w:rsid w:val="00EF50FD"/>
    <w:rsid w:val="00F01122"/>
    <w:rsid w:val="00F025A2"/>
    <w:rsid w:val="00F04712"/>
    <w:rsid w:val="00F116E3"/>
    <w:rsid w:val="00F161B2"/>
    <w:rsid w:val="00F16498"/>
    <w:rsid w:val="00F21583"/>
    <w:rsid w:val="00F22EC7"/>
    <w:rsid w:val="00F321E5"/>
    <w:rsid w:val="00F653B8"/>
    <w:rsid w:val="00F70439"/>
    <w:rsid w:val="00F71E2C"/>
    <w:rsid w:val="00F7290A"/>
    <w:rsid w:val="00F7447B"/>
    <w:rsid w:val="00F81BB8"/>
    <w:rsid w:val="00F9001F"/>
    <w:rsid w:val="00F9776D"/>
    <w:rsid w:val="00FA1266"/>
    <w:rsid w:val="00FA4B99"/>
    <w:rsid w:val="00FB7B21"/>
    <w:rsid w:val="00FC1192"/>
    <w:rsid w:val="00FC1F5C"/>
    <w:rsid w:val="00FC20E5"/>
    <w:rsid w:val="00FC2FCB"/>
    <w:rsid w:val="00FD0815"/>
    <w:rsid w:val="00FD0F0F"/>
    <w:rsid w:val="00FD2014"/>
    <w:rsid w:val="00FD4482"/>
    <w:rsid w:val="00FD4B45"/>
    <w:rsid w:val="00FD52DA"/>
    <w:rsid w:val="00FE0B7F"/>
    <w:rsid w:val="00FE2460"/>
    <w:rsid w:val="00FF3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11FF5A-30E0-4700-9433-993B5271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825"/>
    <w:pPr>
      <w:spacing w:after="180"/>
    </w:pPr>
    <w:rPr>
      <w:lang w:val="en-GB" w:eastAsia="en-US"/>
    </w:rPr>
  </w:style>
  <w:style w:type="paragraph" w:styleId="Heading1">
    <w:name w:val="heading 1"/>
    <w:next w:val="Normal"/>
    <w:qFormat/>
    <w:rsid w:val="00E4682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46825"/>
    <w:pPr>
      <w:pBdr>
        <w:top w:val="none" w:sz="0" w:space="0" w:color="auto"/>
      </w:pBdr>
      <w:spacing w:before="180"/>
      <w:outlineLvl w:val="1"/>
    </w:pPr>
    <w:rPr>
      <w:sz w:val="32"/>
    </w:rPr>
  </w:style>
  <w:style w:type="paragraph" w:styleId="Heading3">
    <w:name w:val="heading 3"/>
    <w:basedOn w:val="Heading2"/>
    <w:next w:val="Normal"/>
    <w:qFormat/>
    <w:rsid w:val="00E46825"/>
    <w:pPr>
      <w:spacing w:before="120"/>
      <w:outlineLvl w:val="2"/>
    </w:pPr>
    <w:rPr>
      <w:sz w:val="28"/>
    </w:rPr>
  </w:style>
  <w:style w:type="paragraph" w:styleId="Heading4">
    <w:name w:val="heading 4"/>
    <w:basedOn w:val="Heading3"/>
    <w:next w:val="Normal"/>
    <w:qFormat/>
    <w:rsid w:val="00E46825"/>
    <w:pPr>
      <w:ind w:left="1418" w:hanging="1418"/>
      <w:outlineLvl w:val="3"/>
    </w:pPr>
    <w:rPr>
      <w:sz w:val="24"/>
    </w:rPr>
  </w:style>
  <w:style w:type="paragraph" w:styleId="Heading5">
    <w:name w:val="heading 5"/>
    <w:basedOn w:val="Heading4"/>
    <w:next w:val="Normal"/>
    <w:qFormat/>
    <w:rsid w:val="00E46825"/>
    <w:pPr>
      <w:ind w:left="1701" w:hanging="1701"/>
      <w:outlineLvl w:val="4"/>
    </w:pPr>
    <w:rPr>
      <w:sz w:val="22"/>
    </w:rPr>
  </w:style>
  <w:style w:type="paragraph" w:styleId="Heading6">
    <w:name w:val="heading 6"/>
    <w:basedOn w:val="Normal"/>
    <w:next w:val="Normal"/>
    <w:qFormat/>
    <w:rsid w:val="00D837B9"/>
    <w:pPr>
      <w:keepNext/>
      <w:keepLines/>
      <w:spacing w:before="120"/>
      <w:ind w:left="1985" w:hanging="1985"/>
      <w:outlineLvl w:val="5"/>
    </w:pPr>
    <w:rPr>
      <w:rFonts w:ascii="Arial" w:hAnsi="Arial"/>
    </w:rPr>
  </w:style>
  <w:style w:type="paragraph" w:styleId="Heading7">
    <w:name w:val="heading 7"/>
    <w:basedOn w:val="Normal"/>
    <w:next w:val="Normal"/>
    <w:qFormat/>
    <w:rsid w:val="00D837B9"/>
    <w:pPr>
      <w:keepNext/>
      <w:keepLines/>
      <w:spacing w:before="120"/>
      <w:ind w:left="1985" w:hanging="1985"/>
      <w:outlineLvl w:val="6"/>
    </w:pPr>
    <w:rPr>
      <w:rFonts w:ascii="Arial" w:hAnsi="Arial"/>
    </w:rPr>
  </w:style>
  <w:style w:type="paragraph" w:styleId="Heading8">
    <w:name w:val="heading 8"/>
    <w:basedOn w:val="Heading1"/>
    <w:next w:val="Normal"/>
    <w:qFormat/>
    <w:rsid w:val="00E46825"/>
    <w:pPr>
      <w:ind w:left="0" w:firstLine="0"/>
      <w:outlineLvl w:val="7"/>
    </w:pPr>
  </w:style>
  <w:style w:type="paragraph" w:styleId="Heading9">
    <w:name w:val="heading 9"/>
    <w:basedOn w:val="Heading8"/>
    <w:next w:val="Normal"/>
    <w:qFormat/>
    <w:rsid w:val="00E468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20097"/>
    <w:rPr>
      <w:color w:val="0563C1"/>
      <w:u w:val="single"/>
    </w:rPr>
  </w:style>
  <w:style w:type="paragraph" w:styleId="TOC9">
    <w:name w:val="toc 9"/>
    <w:basedOn w:val="TOC8"/>
    <w:semiHidden/>
    <w:rsid w:val="00E46825"/>
    <w:pPr>
      <w:ind w:left="1418" w:hanging="1418"/>
    </w:pPr>
  </w:style>
  <w:style w:type="paragraph" w:styleId="TOC8">
    <w:name w:val="toc 8"/>
    <w:basedOn w:val="TOC1"/>
    <w:semiHidden/>
    <w:rsid w:val="00E46825"/>
    <w:pPr>
      <w:spacing w:before="180"/>
      <w:ind w:left="2693" w:hanging="2693"/>
    </w:pPr>
    <w:rPr>
      <w:b/>
    </w:rPr>
  </w:style>
  <w:style w:type="paragraph" w:styleId="TOC1">
    <w:name w:val="toc 1"/>
    <w:semiHidden/>
    <w:rsid w:val="00E4682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46825"/>
    <w:pPr>
      <w:keepLines/>
      <w:tabs>
        <w:tab w:val="center" w:pos="4536"/>
        <w:tab w:val="right" w:pos="9072"/>
      </w:tabs>
    </w:pPr>
    <w:rPr>
      <w:noProof/>
    </w:rPr>
  </w:style>
  <w:style w:type="character" w:customStyle="1" w:styleId="ZGSM">
    <w:name w:val="ZGSM"/>
    <w:rsid w:val="00E46825"/>
  </w:style>
  <w:style w:type="paragraph" w:styleId="Header">
    <w:name w:val="header"/>
    <w:rsid w:val="00E4682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4682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E46825"/>
    <w:pPr>
      <w:ind w:left="1701" w:hanging="1701"/>
    </w:pPr>
  </w:style>
  <w:style w:type="paragraph" w:styleId="TOC4">
    <w:name w:val="toc 4"/>
    <w:basedOn w:val="TOC3"/>
    <w:semiHidden/>
    <w:rsid w:val="00E46825"/>
    <w:pPr>
      <w:ind w:left="1418" w:hanging="1418"/>
    </w:pPr>
  </w:style>
  <w:style w:type="paragraph" w:styleId="TOC3">
    <w:name w:val="toc 3"/>
    <w:basedOn w:val="TOC2"/>
    <w:semiHidden/>
    <w:rsid w:val="00E46825"/>
    <w:pPr>
      <w:ind w:left="1134" w:hanging="1134"/>
    </w:pPr>
  </w:style>
  <w:style w:type="paragraph" w:styleId="TOC2">
    <w:name w:val="toc 2"/>
    <w:basedOn w:val="TOC1"/>
    <w:semiHidden/>
    <w:rsid w:val="00E46825"/>
    <w:pPr>
      <w:keepNext w:val="0"/>
      <w:spacing w:before="0"/>
      <w:ind w:left="851" w:hanging="851"/>
    </w:pPr>
    <w:rPr>
      <w:sz w:val="20"/>
    </w:rPr>
  </w:style>
  <w:style w:type="paragraph" w:styleId="Footer">
    <w:name w:val="footer"/>
    <w:basedOn w:val="Header"/>
    <w:rsid w:val="00E46825"/>
    <w:pPr>
      <w:jc w:val="center"/>
    </w:pPr>
    <w:rPr>
      <w:i/>
    </w:rPr>
  </w:style>
  <w:style w:type="paragraph" w:customStyle="1" w:styleId="TT">
    <w:name w:val="TT"/>
    <w:basedOn w:val="Heading1"/>
    <w:next w:val="Normal"/>
    <w:rsid w:val="00E46825"/>
    <w:pPr>
      <w:outlineLvl w:val="9"/>
    </w:pPr>
  </w:style>
  <w:style w:type="paragraph" w:customStyle="1" w:styleId="NF">
    <w:name w:val="NF"/>
    <w:basedOn w:val="NO"/>
    <w:rsid w:val="00E46825"/>
    <w:pPr>
      <w:keepNext/>
      <w:spacing w:after="0"/>
    </w:pPr>
    <w:rPr>
      <w:rFonts w:ascii="Arial" w:hAnsi="Arial"/>
      <w:sz w:val="18"/>
    </w:rPr>
  </w:style>
  <w:style w:type="paragraph" w:customStyle="1" w:styleId="NO">
    <w:name w:val="NO"/>
    <w:basedOn w:val="Normal"/>
    <w:rsid w:val="00E46825"/>
    <w:pPr>
      <w:keepLines/>
      <w:ind w:left="1135" w:hanging="851"/>
    </w:pPr>
  </w:style>
  <w:style w:type="paragraph" w:customStyle="1" w:styleId="PL">
    <w:name w:val="PL"/>
    <w:rsid w:val="00E46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46825"/>
    <w:pPr>
      <w:jc w:val="right"/>
    </w:pPr>
  </w:style>
  <w:style w:type="paragraph" w:customStyle="1" w:styleId="TAL">
    <w:name w:val="TAL"/>
    <w:basedOn w:val="Normal"/>
    <w:link w:val="TALChar"/>
    <w:rsid w:val="00E46825"/>
    <w:pPr>
      <w:keepNext/>
      <w:keepLines/>
      <w:spacing w:after="0"/>
    </w:pPr>
    <w:rPr>
      <w:rFonts w:ascii="Arial" w:hAnsi="Arial"/>
      <w:sz w:val="18"/>
    </w:rPr>
  </w:style>
  <w:style w:type="paragraph" w:customStyle="1" w:styleId="TAH">
    <w:name w:val="TAH"/>
    <w:basedOn w:val="TAC"/>
    <w:rsid w:val="00E46825"/>
    <w:rPr>
      <w:b/>
    </w:rPr>
  </w:style>
  <w:style w:type="paragraph" w:customStyle="1" w:styleId="TAC">
    <w:name w:val="TAC"/>
    <w:basedOn w:val="TAL"/>
    <w:link w:val="TACChar"/>
    <w:rsid w:val="00E46825"/>
    <w:pPr>
      <w:jc w:val="center"/>
    </w:pPr>
  </w:style>
  <w:style w:type="paragraph" w:customStyle="1" w:styleId="LD">
    <w:name w:val="LD"/>
    <w:rsid w:val="00E46825"/>
    <w:pPr>
      <w:keepNext/>
      <w:keepLines/>
      <w:spacing w:line="180" w:lineRule="exact"/>
    </w:pPr>
    <w:rPr>
      <w:rFonts w:ascii="Courier New" w:hAnsi="Courier New"/>
      <w:noProof/>
      <w:lang w:val="en-GB" w:eastAsia="en-US"/>
    </w:rPr>
  </w:style>
  <w:style w:type="paragraph" w:customStyle="1" w:styleId="EX">
    <w:name w:val="EX"/>
    <w:basedOn w:val="Normal"/>
    <w:rsid w:val="00E46825"/>
    <w:pPr>
      <w:keepLines/>
      <w:ind w:left="1702" w:hanging="1418"/>
    </w:pPr>
  </w:style>
  <w:style w:type="paragraph" w:customStyle="1" w:styleId="FP">
    <w:name w:val="FP"/>
    <w:basedOn w:val="Normal"/>
    <w:rsid w:val="00E46825"/>
    <w:pPr>
      <w:spacing w:after="0"/>
    </w:pPr>
  </w:style>
  <w:style w:type="paragraph" w:customStyle="1" w:styleId="NW">
    <w:name w:val="NW"/>
    <w:basedOn w:val="NO"/>
    <w:rsid w:val="00E46825"/>
    <w:pPr>
      <w:spacing w:after="0"/>
    </w:pPr>
  </w:style>
  <w:style w:type="paragraph" w:customStyle="1" w:styleId="EW">
    <w:name w:val="EW"/>
    <w:basedOn w:val="EX"/>
    <w:rsid w:val="00E46825"/>
    <w:pPr>
      <w:spacing w:after="0"/>
    </w:pPr>
  </w:style>
  <w:style w:type="paragraph" w:customStyle="1" w:styleId="B1">
    <w:name w:val="B1"/>
    <w:basedOn w:val="Normal"/>
    <w:rsid w:val="00E46825"/>
    <w:pPr>
      <w:ind w:left="568" w:hanging="284"/>
    </w:pPr>
  </w:style>
  <w:style w:type="paragraph" w:styleId="TOC6">
    <w:name w:val="toc 6"/>
    <w:basedOn w:val="TOC5"/>
    <w:next w:val="Normal"/>
    <w:semiHidden/>
    <w:rsid w:val="00E46825"/>
    <w:pPr>
      <w:ind w:left="1985" w:hanging="1985"/>
    </w:pPr>
  </w:style>
  <w:style w:type="paragraph" w:styleId="TOC7">
    <w:name w:val="toc 7"/>
    <w:basedOn w:val="TOC6"/>
    <w:next w:val="Normal"/>
    <w:semiHidden/>
    <w:rsid w:val="00E46825"/>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Normal"/>
    <w:link w:val="THChar"/>
    <w:rsid w:val="00E46825"/>
    <w:pPr>
      <w:keepNext/>
      <w:keepLines/>
      <w:spacing w:before="60"/>
      <w:jc w:val="center"/>
    </w:pPr>
    <w:rPr>
      <w:rFonts w:ascii="Arial" w:hAnsi="Arial"/>
      <w:b/>
    </w:rPr>
  </w:style>
  <w:style w:type="paragraph" w:customStyle="1" w:styleId="ZA">
    <w:name w:val="ZA"/>
    <w:rsid w:val="00E4682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4682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4682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4682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46825"/>
    <w:pPr>
      <w:ind w:left="851" w:hanging="851"/>
    </w:pPr>
  </w:style>
  <w:style w:type="paragraph" w:customStyle="1" w:styleId="ZH">
    <w:name w:val="ZH"/>
    <w:rsid w:val="00E4682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46825"/>
    <w:pPr>
      <w:keepNext w:val="0"/>
      <w:spacing w:before="0" w:after="240"/>
    </w:pPr>
  </w:style>
  <w:style w:type="paragraph" w:customStyle="1" w:styleId="ZG">
    <w:name w:val="ZG"/>
    <w:rsid w:val="00E46825"/>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E46825"/>
    <w:pPr>
      <w:ind w:left="851" w:hanging="284"/>
    </w:pPr>
  </w:style>
  <w:style w:type="paragraph" w:customStyle="1" w:styleId="B3">
    <w:name w:val="B3"/>
    <w:basedOn w:val="Normal"/>
    <w:rsid w:val="00E46825"/>
    <w:pPr>
      <w:ind w:left="1135" w:hanging="284"/>
    </w:pPr>
  </w:style>
  <w:style w:type="paragraph" w:customStyle="1" w:styleId="B4">
    <w:name w:val="B4"/>
    <w:basedOn w:val="Normal"/>
    <w:rsid w:val="00E46825"/>
    <w:pPr>
      <w:ind w:left="1418" w:hanging="284"/>
    </w:pPr>
  </w:style>
  <w:style w:type="paragraph" w:customStyle="1" w:styleId="B5">
    <w:name w:val="B5"/>
    <w:basedOn w:val="Normal"/>
    <w:rsid w:val="00E46825"/>
    <w:pPr>
      <w:ind w:left="1702" w:hanging="284"/>
    </w:pPr>
  </w:style>
  <w:style w:type="paragraph" w:customStyle="1" w:styleId="ZTD">
    <w:name w:val="ZTD"/>
    <w:basedOn w:val="ZB"/>
    <w:rsid w:val="00E46825"/>
    <w:pPr>
      <w:framePr w:hRule="auto" w:wrap="notBeside" w:y="852"/>
    </w:pPr>
    <w:rPr>
      <w:i w:val="0"/>
      <w:sz w:val="40"/>
    </w:rPr>
  </w:style>
  <w:style w:type="paragraph" w:customStyle="1" w:styleId="ZV">
    <w:name w:val="ZV"/>
    <w:basedOn w:val="ZU"/>
    <w:rsid w:val="00E46825"/>
    <w:pPr>
      <w:framePr w:wrap="notBeside" w:y="16161"/>
    </w:pPr>
  </w:style>
  <w:style w:type="paragraph" w:customStyle="1" w:styleId="TAJ">
    <w:name w:val="TAJ"/>
    <w:basedOn w:val="TH"/>
    <w:rsid w:val="00E46825"/>
  </w:style>
  <w:style w:type="paragraph" w:customStyle="1" w:styleId="Guidance">
    <w:name w:val="Guidance"/>
    <w:basedOn w:val="Normal"/>
    <w:rsid w:val="00E46825"/>
    <w:rPr>
      <w:i/>
      <w:color w:val="0000FF"/>
    </w:rPr>
  </w:style>
  <w:style w:type="paragraph" w:styleId="BalloonText">
    <w:name w:val="Balloon Text"/>
    <w:basedOn w:val="Normal"/>
    <w:link w:val="BalloonTextChar"/>
    <w:rsid w:val="007B7D83"/>
    <w:pPr>
      <w:spacing w:after="0"/>
    </w:pPr>
    <w:rPr>
      <w:rFonts w:ascii="Tahoma" w:hAnsi="Tahoma" w:cs="Tahoma"/>
      <w:sz w:val="16"/>
      <w:szCs w:val="16"/>
    </w:rPr>
  </w:style>
  <w:style w:type="character" w:customStyle="1" w:styleId="BalloonTextChar">
    <w:name w:val="Balloon Text Char"/>
    <w:basedOn w:val="DefaultParagraphFont"/>
    <w:link w:val="BalloonText"/>
    <w:rsid w:val="007B7D83"/>
    <w:rPr>
      <w:rFonts w:ascii="Tahoma" w:hAnsi="Tahoma" w:cs="Tahoma"/>
      <w:sz w:val="16"/>
      <w:szCs w:val="16"/>
      <w:lang w:val="en-GB" w:eastAsia="en-US"/>
    </w:rPr>
  </w:style>
  <w:style w:type="table" w:styleId="TableGrid">
    <w:name w:val="Table Grid"/>
    <w:basedOn w:val="TableNormal"/>
    <w:rsid w:val="00BC168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7D123F"/>
    <w:pPr>
      <w:ind w:left="720"/>
      <w:contextualSpacing/>
    </w:pPr>
  </w:style>
  <w:style w:type="paragraph" w:styleId="Caption">
    <w:name w:val="caption"/>
    <w:basedOn w:val="Normal"/>
    <w:next w:val="Normal"/>
    <w:unhideWhenUsed/>
    <w:qFormat/>
    <w:rsid w:val="005C16FB"/>
    <w:pPr>
      <w:spacing w:after="200"/>
    </w:pPr>
    <w:rPr>
      <w:b/>
      <w:bCs/>
      <w:color w:val="4F81BD" w:themeColor="accent1"/>
      <w:sz w:val="18"/>
      <w:szCs w:val="18"/>
    </w:rPr>
  </w:style>
  <w:style w:type="character" w:customStyle="1" w:styleId="TALChar">
    <w:name w:val="TAL Char"/>
    <w:link w:val="TAL"/>
    <w:rsid w:val="00CD7BD7"/>
    <w:rPr>
      <w:rFonts w:ascii="Arial" w:hAnsi="Arial"/>
      <w:sz w:val="18"/>
      <w:lang w:val="en-GB" w:eastAsia="en-US"/>
    </w:rPr>
  </w:style>
  <w:style w:type="character" w:customStyle="1" w:styleId="THChar">
    <w:name w:val="TH Char"/>
    <w:link w:val="TH"/>
    <w:rsid w:val="00CD7BD7"/>
    <w:rPr>
      <w:rFonts w:ascii="Arial" w:hAnsi="Arial"/>
      <w:b/>
      <w:lang w:val="en-GB" w:eastAsia="en-US"/>
    </w:rPr>
  </w:style>
  <w:style w:type="character" w:customStyle="1" w:styleId="TACChar">
    <w:name w:val="TAC Char"/>
    <w:link w:val="TAC"/>
    <w:rsid w:val="00CD7B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726457">
      <w:bodyDiv w:val="1"/>
      <w:marLeft w:val="0"/>
      <w:marRight w:val="0"/>
      <w:marTop w:val="0"/>
      <w:marBottom w:val="0"/>
      <w:divBdr>
        <w:top w:val="none" w:sz="0" w:space="0" w:color="auto"/>
        <w:left w:val="none" w:sz="0" w:space="0" w:color="auto"/>
        <w:bottom w:val="none" w:sz="0" w:space="0" w:color="auto"/>
        <w:right w:val="none" w:sz="0" w:space="0" w:color="auto"/>
      </w:divBdr>
    </w:div>
    <w:div w:id="1766026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3</Pages>
  <Words>1012</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JackeyCao1</cp:lastModifiedBy>
  <cp:revision>11</cp:revision>
  <dcterms:created xsi:type="dcterms:W3CDTF">2018-01-13T22:03:00Z</dcterms:created>
  <dcterms:modified xsi:type="dcterms:W3CDTF">2018-01-15T09:37:00Z</dcterms:modified>
</cp:coreProperties>
</file>